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C89B3" w14:textId="77777777" w:rsidR="001C45FF" w:rsidRDefault="00105C03" w:rsidP="001C45FF">
      <w:pPr>
        <w:spacing w:after="0" w:line="240" w:lineRule="auto"/>
        <w:ind w:firstLine="709"/>
        <w:contextualSpacing/>
        <w:jc w:val="center"/>
        <w:rPr>
          <w:rFonts w:ascii="Times New Roman" w:hAnsi="Times New Roman" w:cs="Times New Roman"/>
          <w:b/>
          <w:sz w:val="28"/>
          <w:szCs w:val="28"/>
          <w:lang w:val="kk-KZ"/>
        </w:rPr>
      </w:pPr>
      <w:r w:rsidRPr="001C45FF">
        <w:rPr>
          <w:rFonts w:ascii="Times New Roman" w:hAnsi="Times New Roman" w:cs="Times New Roman"/>
          <w:b/>
          <w:sz w:val="28"/>
          <w:szCs w:val="28"/>
          <w:lang w:val="kk-KZ"/>
        </w:rPr>
        <w:t xml:space="preserve">Қазақстан Республикасы Экологиялық Кодексінің </w:t>
      </w:r>
    </w:p>
    <w:p w14:paraId="2860F5F2" w14:textId="01CB7BFC" w:rsidR="00105C03" w:rsidRDefault="00105C03" w:rsidP="001C45FF">
      <w:pPr>
        <w:spacing w:after="0" w:line="240" w:lineRule="auto"/>
        <w:ind w:firstLine="709"/>
        <w:contextualSpacing/>
        <w:jc w:val="center"/>
        <w:rPr>
          <w:rFonts w:ascii="Times New Roman" w:hAnsi="Times New Roman" w:cs="Times New Roman"/>
          <w:b/>
          <w:sz w:val="28"/>
          <w:szCs w:val="28"/>
          <w:lang w:val="kk-KZ"/>
        </w:rPr>
      </w:pPr>
      <w:r w:rsidRPr="001C45FF">
        <w:rPr>
          <w:rFonts w:ascii="Times New Roman" w:hAnsi="Times New Roman" w:cs="Times New Roman"/>
          <w:b/>
          <w:sz w:val="28"/>
          <w:szCs w:val="28"/>
          <w:lang w:val="kk-KZ"/>
        </w:rPr>
        <w:t>Тұжырымдама жобасы</w:t>
      </w:r>
    </w:p>
    <w:p w14:paraId="3CC9657D" w14:textId="77777777" w:rsidR="001C45FF" w:rsidRPr="001C45FF" w:rsidRDefault="001C45FF" w:rsidP="001C45FF">
      <w:pPr>
        <w:spacing w:after="0" w:line="240" w:lineRule="auto"/>
        <w:ind w:firstLine="709"/>
        <w:contextualSpacing/>
        <w:jc w:val="center"/>
        <w:rPr>
          <w:rFonts w:ascii="Times New Roman" w:hAnsi="Times New Roman" w:cs="Times New Roman"/>
          <w:b/>
          <w:sz w:val="28"/>
          <w:szCs w:val="28"/>
          <w:lang w:val="kk-KZ"/>
        </w:rPr>
      </w:pPr>
    </w:p>
    <w:p w14:paraId="35FCF82E" w14:textId="09D3E1A5" w:rsidR="00D510D2" w:rsidRPr="001C45FF" w:rsidRDefault="00105C03" w:rsidP="001C45FF">
      <w:pPr>
        <w:pStyle w:val="1"/>
        <w:ind w:left="0" w:firstLine="709"/>
      </w:pPr>
      <w:bookmarkStart w:id="0" w:name="_Toc515375070"/>
      <w:r w:rsidRPr="001C45FF">
        <w:rPr>
          <w:lang w:val="kk-KZ"/>
        </w:rPr>
        <w:t>Заң жобаның атауы</w:t>
      </w:r>
      <w:bookmarkEnd w:id="0"/>
    </w:p>
    <w:p w14:paraId="44C9DBB8" w14:textId="13099E4B" w:rsidR="00D510D2" w:rsidRDefault="002C2EE6"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Қазақстан Республикасының Экологиялық кодексі </w:t>
      </w:r>
      <w:r w:rsidR="00D510D2" w:rsidRPr="001C45FF">
        <w:rPr>
          <w:rFonts w:ascii="Times New Roman" w:hAnsi="Times New Roman" w:cs="Times New Roman"/>
          <w:sz w:val="28"/>
          <w:szCs w:val="28"/>
        </w:rPr>
        <w:t>(</w:t>
      </w:r>
      <w:r w:rsidRPr="001C45FF">
        <w:rPr>
          <w:rFonts w:ascii="Times New Roman" w:hAnsi="Times New Roman" w:cs="Times New Roman"/>
          <w:sz w:val="28"/>
          <w:szCs w:val="28"/>
          <w:lang w:val="kk-KZ"/>
        </w:rPr>
        <w:t>бұдан ә</w:t>
      </w:r>
      <w:proofErr w:type="gramStart"/>
      <w:r w:rsidRPr="001C45FF">
        <w:rPr>
          <w:rFonts w:ascii="Times New Roman" w:hAnsi="Times New Roman" w:cs="Times New Roman"/>
          <w:sz w:val="28"/>
          <w:szCs w:val="28"/>
          <w:lang w:val="kk-KZ"/>
        </w:rPr>
        <w:t>р</w:t>
      </w:r>
      <w:proofErr w:type="gramEnd"/>
      <w:r w:rsidRPr="001C45FF">
        <w:rPr>
          <w:rFonts w:ascii="Times New Roman" w:hAnsi="Times New Roman" w:cs="Times New Roman"/>
          <w:sz w:val="28"/>
          <w:szCs w:val="28"/>
          <w:lang w:val="kk-KZ"/>
        </w:rPr>
        <w:t xml:space="preserve">і </w:t>
      </w:r>
      <w:r w:rsidR="00D510D2" w:rsidRPr="001C45FF">
        <w:rPr>
          <w:rFonts w:ascii="Times New Roman" w:hAnsi="Times New Roman" w:cs="Times New Roman"/>
          <w:sz w:val="28"/>
          <w:szCs w:val="28"/>
        </w:rPr>
        <w:t>– «Кодекс</w:t>
      </w:r>
      <w:r w:rsidRPr="001C45FF">
        <w:rPr>
          <w:rFonts w:ascii="Times New Roman" w:hAnsi="Times New Roman" w:cs="Times New Roman"/>
          <w:sz w:val="28"/>
          <w:szCs w:val="28"/>
          <w:lang w:val="kk-KZ"/>
        </w:rPr>
        <w:t xml:space="preserve"> жобасы</w:t>
      </w:r>
      <w:r w:rsidR="00D510D2" w:rsidRPr="001C45FF">
        <w:rPr>
          <w:rFonts w:ascii="Times New Roman" w:hAnsi="Times New Roman" w:cs="Times New Roman"/>
          <w:sz w:val="28"/>
          <w:szCs w:val="28"/>
        </w:rPr>
        <w:t>»).</w:t>
      </w:r>
    </w:p>
    <w:p w14:paraId="4E11F675" w14:textId="77777777" w:rsidR="007D53F9" w:rsidRPr="007D53F9" w:rsidRDefault="007D53F9" w:rsidP="001C45FF">
      <w:pPr>
        <w:spacing w:after="0" w:line="240" w:lineRule="auto"/>
        <w:ind w:firstLine="709"/>
        <w:contextualSpacing/>
        <w:jc w:val="both"/>
        <w:rPr>
          <w:rFonts w:ascii="Times New Roman" w:hAnsi="Times New Roman" w:cs="Times New Roman"/>
          <w:sz w:val="28"/>
          <w:szCs w:val="28"/>
          <w:lang w:val="kk-KZ"/>
        </w:rPr>
      </w:pPr>
    </w:p>
    <w:p w14:paraId="0EFF07F9" w14:textId="40E9B1A1" w:rsidR="00D510D2" w:rsidRPr="001C45FF" w:rsidRDefault="002C2EE6" w:rsidP="001C45FF">
      <w:pPr>
        <w:pStyle w:val="1"/>
        <w:ind w:hanging="77"/>
      </w:pPr>
      <w:bookmarkStart w:id="1" w:name="_Toc515375071"/>
      <w:r w:rsidRPr="001C45FF">
        <w:rPr>
          <w:lang w:val="kk-KZ"/>
        </w:rPr>
        <w:t xml:space="preserve">Заң жобасын әзірлеу қажеттілігінің негіздемесі </w:t>
      </w:r>
      <w:bookmarkEnd w:id="1"/>
    </w:p>
    <w:p w14:paraId="1044EE21" w14:textId="63601257" w:rsidR="002C2EE6" w:rsidRPr="001C45FF" w:rsidRDefault="00B11B0D"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жобасының Тұжырымдамасы «</w:t>
      </w:r>
      <w:r w:rsidR="002C2EE6" w:rsidRPr="001C45FF">
        <w:rPr>
          <w:rFonts w:ascii="Times New Roman" w:hAnsi="Times New Roman" w:cs="Times New Roman"/>
          <w:sz w:val="28"/>
          <w:szCs w:val="28"/>
          <w:lang w:val="kk-KZ"/>
        </w:rPr>
        <w:t>Төртінші өнеркәсіптік революция жағдайындағы дамудың жаңа мүмкіндіктері</w:t>
      </w:r>
      <w:r w:rsidRPr="001C45FF">
        <w:rPr>
          <w:rFonts w:ascii="Times New Roman" w:hAnsi="Times New Roman" w:cs="Times New Roman"/>
          <w:sz w:val="28"/>
          <w:szCs w:val="28"/>
          <w:lang w:val="kk-KZ"/>
        </w:rPr>
        <w:t xml:space="preserve">» </w:t>
      </w:r>
      <w:r w:rsidR="002C2EE6" w:rsidRPr="001C45FF">
        <w:rPr>
          <w:rFonts w:ascii="Times New Roman" w:hAnsi="Times New Roman" w:cs="Times New Roman"/>
          <w:sz w:val="28"/>
          <w:szCs w:val="28"/>
          <w:lang w:val="kk-KZ"/>
        </w:rPr>
        <w:t>Қазақстан Республикасы Президентінің Жолдауы</w:t>
      </w:r>
      <w:r w:rsidRPr="001C45FF">
        <w:rPr>
          <w:rFonts w:ascii="Times New Roman" w:hAnsi="Times New Roman" w:cs="Times New Roman"/>
          <w:sz w:val="28"/>
          <w:szCs w:val="28"/>
          <w:lang w:val="kk-KZ"/>
        </w:rPr>
        <w:t>н орындау үшін әзірленген (Астана, 2018 жыл 10 қаңтар).</w:t>
      </w:r>
    </w:p>
    <w:p w14:paraId="0FA231B0" w14:textId="1067B643" w:rsidR="00AB2D37" w:rsidRPr="001C45FF" w:rsidRDefault="00AB2D3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Жолдауда белгіленген</w:t>
      </w:r>
      <w:r w:rsidR="003655F6"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lang w:val="kk-KZ"/>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 "Жасыл" технологияларға инвестиция салу үшін бизнесті ынталандыру маңызды. Өңірлердің әкімдері шағын және орта бизнес субъектілерін кеңінен тартып, тұрмыстық қаттықалдықтарды заман талабына сай утилизациялау және қайта өңдеу үшін шаралар қабылдау керек. Осы және басқа да шаралар заңнамаға, соның ішінде Экологиялық кодекске өзгерістер енгізуді талап етеді».</w:t>
      </w:r>
    </w:p>
    <w:p w14:paraId="057D19B3" w14:textId="2F423980" w:rsidR="003E177A" w:rsidRPr="001C45FF" w:rsidRDefault="003E177A"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Осыған орай, Мемлекет басшысының 2018 жылғы 10 қаңтардағы Қазақстан халқына Жолдауын іске асыру жөніндегі жалпыұлттық іс-шаралар жоспарының</w:t>
      </w:r>
      <w:r w:rsidR="006B5801">
        <w:rPr>
          <w:rFonts w:ascii="Times New Roman" w:hAnsi="Times New Roman" w:cs="Times New Roman"/>
          <w:sz w:val="28"/>
          <w:szCs w:val="28"/>
          <w:lang w:val="kk-KZ"/>
        </w:rPr>
        <w:t xml:space="preserve"> </w:t>
      </w:r>
      <w:r w:rsidRPr="001C45FF">
        <w:rPr>
          <w:rFonts w:ascii="Times New Roman" w:hAnsi="Times New Roman" w:cs="Times New Roman"/>
          <w:sz w:val="28"/>
          <w:szCs w:val="28"/>
          <w:lang w:val="kk-KZ"/>
        </w:rPr>
        <w:t>14 тармағымен Қазақстан Республикасының Энергетика министрлігіне басқа да мемлекеттік органдарымен бірлесіп Қазақстан Республикасының Экологиялық Кодекс жобасының жаңа редакциясын әзірлеу</w:t>
      </w:r>
      <w:r w:rsidR="00A25F91" w:rsidRPr="001C45FF">
        <w:rPr>
          <w:rFonts w:ascii="Times New Roman" w:hAnsi="Times New Roman" w:cs="Times New Roman"/>
          <w:sz w:val="28"/>
          <w:szCs w:val="28"/>
          <w:lang w:val="kk-KZ"/>
        </w:rPr>
        <w:t>ді</w:t>
      </w:r>
      <w:r w:rsidRPr="001C45FF">
        <w:rPr>
          <w:rFonts w:ascii="Times New Roman" w:hAnsi="Times New Roman" w:cs="Times New Roman"/>
          <w:sz w:val="28"/>
          <w:szCs w:val="28"/>
          <w:lang w:val="kk-KZ"/>
        </w:rPr>
        <w:t xml:space="preserve"> тапсырылған.</w:t>
      </w:r>
    </w:p>
    <w:p w14:paraId="70F4D33D" w14:textId="7B803972" w:rsidR="00BE1E1D" w:rsidRPr="001C45FF" w:rsidRDefault="00BE1E1D"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Қазақстан тұрақты даму моделіне көшу үшін маңызды қадамдар жасайды. Елдің негізгі стратегиялық құжаты </w:t>
      </w:r>
      <w:r w:rsidR="00816651" w:rsidRPr="001C45FF">
        <w:rPr>
          <w:rFonts w:ascii="Times New Roman" w:hAnsi="Times New Roman" w:cs="Times New Roman"/>
          <w:bCs/>
          <w:sz w:val="28"/>
          <w:szCs w:val="28"/>
          <w:lang w:val="kk-KZ"/>
        </w:rPr>
        <w:t xml:space="preserve">- «Қазақстан-2050» Стратегиясы қалыптасқан мемлекеттің жаңа саяси бағыты (бұдан әрі - «Қазақстан-2050» стратегиясы) атты </w:t>
      </w:r>
      <w:r w:rsidRPr="001C45FF">
        <w:rPr>
          <w:rFonts w:ascii="Times New Roman" w:hAnsi="Times New Roman" w:cs="Times New Roman"/>
          <w:bCs/>
          <w:sz w:val="28"/>
          <w:szCs w:val="28"/>
          <w:lang w:val="kk-KZ"/>
        </w:rPr>
        <w:t>Қазақстан Республикасының Президенті – Елбасы</w:t>
      </w:r>
      <w:r w:rsidR="00816651" w:rsidRPr="001C45FF">
        <w:rPr>
          <w:rFonts w:ascii="Times New Roman" w:hAnsi="Times New Roman" w:cs="Times New Roman"/>
          <w:bCs/>
          <w:sz w:val="28"/>
          <w:szCs w:val="28"/>
          <w:lang w:val="kk-KZ"/>
        </w:rPr>
        <w:t xml:space="preserve"> </w:t>
      </w:r>
      <w:r w:rsidRPr="001C45FF">
        <w:rPr>
          <w:rFonts w:ascii="Times New Roman" w:hAnsi="Times New Roman" w:cs="Times New Roman"/>
          <w:bCs/>
          <w:sz w:val="28"/>
          <w:szCs w:val="28"/>
          <w:lang w:val="kk-KZ"/>
        </w:rPr>
        <w:t>Н.Ә. Назарбаевтың Қазақстан халқына</w:t>
      </w:r>
      <w:r w:rsidR="006B5801">
        <w:rPr>
          <w:rFonts w:ascii="Times New Roman" w:hAnsi="Times New Roman" w:cs="Times New Roman"/>
          <w:bCs/>
          <w:sz w:val="28"/>
          <w:szCs w:val="28"/>
          <w:lang w:val="kk-KZ"/>
        </w:rPr>
        <w:t xml:space="preserve"> </w:t>
      </w:r>
      <w:bookmarkStart w:id="2" w:name="_GoBack"/>
      <w:bookmarkEnd w:id="2"/>
      <w:r w:rsidRPr="001C45FF">
        <w:rPr>
          <w:rFonts w:ascii="Times New Roman" w:hAnsi="Times New Roman" w:cs="Times New Roman"/>
          <w:bCs/>
          <w:sz w:val="28"/>
          <w:szCs w:val="28"/>
          <w:lang w:val="kk-KZ"/>
        </w:rPr>
        <w:t xml:space="preserve">2012 жылғы 14 желтоқсандағы Жолдауында баяндалған. </w:t>
      </w:r>
      <w:r w:rsidR="003E570B" w:rsidRPr="001C45FF">
        <w:rPr>
          <w:rFonts w:ascii="Times New Roman" w:hAnsi="Times New Roman" w:cs="Times New Roman"/>
          <w:bCs/>
          <w:sz w:val="28"/>
          <w:szCs w:val="28"/>
          <w:lang w:val="kk-KZ"/>
        </w:rPr>
        <w:t xml:space="preserve">«Қазақстан-2050» Стратегиясының шеңберінде 2050 жылға қарай әлемнің ең дамыған 30 елінің бірі болуға жаңа стратегиялық мақсат қойылды. Атап айтқанда, «Қазақстан-2050» Стратегиясы экологиялық таза өндірісті дамытуға баса назар аударады. </w:t>
      </w:r>
    </w:p>
    <w:p w14:paraId="14C5B77A" w14:textId="1A8E5DA8" w:rsidR="00816651" w:rsidRPr="001C45FF" w:rsidRDefault="00A94B5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Бұдан әрі</w:t>
      </w:r>
      <w:r w:rsidR="00816651" w:rsidRPr="001C45FF">
        <w:rPr>
          <w:rFonts w:ascii="Times New Roman" w:hAnsi="Times New Roman" w:cs="Times New Roman"/>
          <w:bCs/>
          <w:sz w:val="28"/>
          <w:szCs w:val="28"/>
          <w:lang w:val="kk-KZ"/>
        </w:rPr>
        <w:t>, «Қазақстан Жолы – 2050: бір мақсат, бір мүдде, бір болашақ» атты Қазақстан Республикасының Президенті Н.Ә.Назарбаевтың Қазақстан халқына Жолдауында (Астана, 2014 жылғы 17 қаңтары), дамудың негізгі көрсеткіштерін Экономикалық ынтымақтастық және даму ұйымына (ЭЫДҰ) мүше елдер көрсетті, сондықтан олардың болашақ ұзақ мерзімді динамикасын есепке ала отырып, ЭЫДҰ елдерінің көрсеткіштері Қазақстанның планетаның дамыған 30 елдің қатарына кіру жолында негізгі қағидаттары болып табылады, деп аталған.</w:t>
      </w:r>
      <w:r w:rsidR="00816651" w:rsidRPr="001C45FF">
        <w:rPr>
          <w:sz w:val="28"/>
          <w:szCs w:val="28"/>
          <w:lang w:val="kk-KZ"/>
        </w:rPr>
        <w:t xml:space="preserve"> </w:t>
      </w:r>
      <w:r w:rsidR="00816651" w:rsidRPr="001C45FF">
        <w:rPr>
          <w:rFonts w:ascii="Times New Roman" w:hAnsi="Times New Roman" w:cs="Times New Roman"/>
          <w:bCs/>
          <w:sz w:val="28"/>
          <w:szCs w:val="28"/>
          <w:lang w:val="kk-KZ"/>
        </w:rPr>
        <w:t xml:space="preserve">Осыған байланысты Қазақстандағы бірқатар ЭЫДҰ принциптері </w:t>
      </w:r>
      <w:r w:rsidR="00816651" w:rsidRPr="001C45FF">
        <w:rPr>
          <w:rFonts w:ascii="Times New Roman" w:hAnsi="Times New Roman" w:cs="Times New Roman"/>
          <w:bCs/>
          <w:sz w:val="28"/>
          <w:szCs w:val="28"/>
          <w:lang w:val="kk-KZ"/>
        </w:rPr>
        <w:lastRenderedPageBreak/>
        <w:t>мен стандарттарын енгізу міндеті қойылды.</w:t>
      </w:r>
      <w:r w:rsidR="00816651" w:rsidRPr="001C45FF">
        <w:rPr>
          <w:sz w:val="28"/>
          <w:szCs w:val="28"/>
          <w:lang w:val="kk-KZ"/>
        </w:rPr>
        <w:t xml:space="preserve"> </w:t>
      </w:r>
      <w:r w:rsidR="00816651" w:rsidRPr="001C45FF">
        <w:rPr>
          <w:rFonts w:ascii="Times New Roman" w:hAnsi="Times New Roman" w:cs="Times New Roman"/>
          <w:bCs/>
          <w:sz w:val="28"/>
          <w:szCs w:val="28"/>
          <w:lang w:val="kk-KZ"/>
        </w:rPr>
        <w:t>Бұл принциптер мен стандарттар әлемнің ең дамыған 30 елінің қатарына кіру туралы Тұжырымдамада көрініс тапты (Қазақстан Республикасы Президентінің 2014 жылғы 17 қаңтардағы № 732 Жарлығымен бекітілген).</w:t>
      </w:r>
      <w:r w:rsidR="00816651" w:rsidRPr="001C45FF">
        <w:rPr>
          <w:sz w:val="28"/>
          <w:szCs w:val="28"/>
          <w:lang w:val="kk-KZ"/>
        </w:rPr>
        <w:t xml:space="preserve"> </w:t>
      </w:r>
      <w:r w:rsidR="00816651" w:rsidRPr="001C45FF">
        <w:rPr>
          <w:rFonts w:ascii="Times New Roman" w:hAnsi="Times New Roman" w:cs="Times New Roman"/>
          <w:bCs/>
          <w:sz w:val="28"/>
          <w:szCs w:val="28"/>
          <w:lang w:val="kk-KZ"/>
        </w:rPr>
        <w:t>Осы Тұжырымдамада елдегі әрбір тұрғынға таза суға, ауаға және толық көлемде жұмыс істейтін биоресурстарға қолжетімділік қарастырылған. Қоршаған ортаны қолайлы күйде ұстау және қоршаған ортаға зиянды әсерді барынша азайту үшін шаралар қабылданатын болады.</w:t>
      </w:r>
    </w:p>
    <w:p w14:paraId="2FFABD31" w14:textId="0D46065E" w:rsidR="002F4A04" w:rsidRPr="001C45FF" w:rsidRDefault="002F4A04"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Сонымен қатар, 2013 жылы Қазақстан Республикасы Президентінің 2013 жылғы     30 мамырдағы № 577 Жарлығымен «Қазақстан Республикасының «жасыл» экономикаға көшу тұжырымдамасы» бекітілді (бұдан әрі – </w:t>
      </w:r>
      <w:r w:rsidR="008266F1" w:rsidRPr="001C45FF">
        <w:rPr>
          <w:rFonts w:ascii="Times New Roman" w:hAnsi="Times New Roman" w:cs="Times New Roman"/>
          <w:bCs/>
          <w:sz w:val="28"/>
          <w:szCs w:val="28"/>
          <w:lang w:val="kk-KZ"/>
        </w:rPr>
        <w:t>ж</w:t>
      </w:r>
      <w:r w:rsidRPr="001C45FF">
        <w:rPr>
          <w:rFonts w:ascii="Times New Roman" w:hAnsi="Times New Roman" w:cs="Times New Roman"/>
          <w:bCs/>
          <w:sz w:val="28"/>
          <w:szCs w:val="28"/>
          <w:lang w:val="kk-KZ"/>
        </w:rPr>
        <w:t>асыл экономика Тұжырымдамасы)</w:t>
      </w:r>
      <w:r w:rsidR="008266F1" w:rsidRPr="001C45FF">
        <w:rPr>
          <w:rFonts w:ascii="Times New Roman" w:hAnsi="Times New Roman" w:cs="Times New Roman"/>
          <w:bCs/>
          <w:sz w:val="28"/>
          <w:szCs w:val="28"/>
          <w:lang w:val="kk-KZ"/>
        </w:rPr>
        <w:t>.</w:t>
      </w:r>
      <w:r w:rsidR="00D11AB0" w:rsidRPr="001C45FF">
        <w:rPr>
          <w:sz w:val="28"/>
          <w:szCs w:val="28"/>
          <w:lang w:val="kk-KZ"/>
        </w:rPr>
        <w:t xml:space="preserve"> </w:t>
      </w:r>
      <w:r w:rsidR="00D11AB0" w:rsidRPr="001C45FF">
        <w:rPr>
          <w:rFonts w:ascii="Times New Roman" w:hAnsi="Times New Roman" w:cs="Times New Roman"/>
          <w:bCs/>
          <w:sz w:val="28"/>
          <w:szCs w:val="28"/>
          <w:lang w:val="kk-KZ"/>
        </w:rPr>
        <w:t>«Жасыл экономиканың» тұжырымдамасы Қазақстан халқының әл-ауқатын, өмір сүру сапасын жақсарту және әлемнің ең дамыған 30 елінің қатарына ену, экологиялық жүктемені азайту және табиғи қорларды төмендету арқылы жаңа қалыптасқан экономикаға көшу мақсатында терең жүйелік өзгерістерге негіз болады.</w:t>
      </w:r>
    </w:p>
    <w:p w14:paraId="052DFB06" w14:textId="77777777" w:rsidR="004E4115" w:rsidRPr="001C45FF" w:rsidRDefault="004E4115" w:rsidP="001C45FF">
      <w:pPr>
        <w:spacing w:after="0" w:line="240" w:lineRule="auto"/>
        <w:ind w:firstLine="709"/>
        <w:contextualSpacing/>
        <w:jc w:val="both"/>
        <w:rPr>
          <w:sz w:val="28"/>
          <w:szCs w:val="28"/>
          <w:lang w:val="kk-KZ"/>
        </w:rPr>
      </w:pPr>
      <w:r w:rsidRPr="001C45FF">
        <w:rPr>
          <w:rFonts w:ascii="Times New Roman" w:hAnsi="Times New Roman" w:cs="Times New Roman"/>
          <w:bCs/>
          <w:sz w:val="28"/>
          <w:szCs w:val="28"/>
          <w:lang w:val="kk-KZ"/>
        </w:rPr>
        <w:t>«Жасыл экономиканың» тұжырымдамасы өршіл мақсаттарды қояды және оларға қол жеткізу «Қазақстан экономикасының дамуының траекториясын айтарлықтай өзгертуді талап етеді, соның нәтижесінде 2030 жылға қарай ел су және жер ресурстарын қалпына келтіре алады және көбінесе Экономикалық ынтымақтастық және даму ұйымына (бұдан әрі - ЭЫДҰ) және басқа да дамыған елдерге қатысатын елдермен табиғи капитал пайдалану тиімділігінің орташа көрсеткіштері бойынша тең болады».</w:t>
      </w:r>
      <w:r w:rsidRPr="001C45FF">
        <w:rPr>
          <w:sz w:val="28"/>
          <w:szCs w:val="28"/>
          <w:lang w:val="kk-KZ"/>
        </w:rPr>
        <w:t xml:space="preserve"> </w:t>
      </w:r>
    </w:p>
    <w:p w14:paraId="7A9EDDE5" w14:textId="11249180" w:rsidR="004E4115" w:rsidRPr="001C45FF" w:rsidRDefault="004E4115"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Осылайша, елдің жоғарыда аталған стратегиялық құжаттары Қазақстанға тұрақты дамуға және әлемдегі ең дамыған 30 елдің қатарына кіру жолын анықтады.</w:t>
      </w:r>
      <w:r w:rsidR="00EA3D56" w:rsidRPr="001C45FF">
        <w:rPr>
          <w:sz w:val="28"/>
          <w:szCs w:val="28"/>
          <w:lang w:val="kk-KZ"/>
        </w:rPr>
        <w:t xml:space="preserve"> </w:t>
      </w:r>
      <w:r w:rsidR="00EA3D56" w:rsidRPr="001C45FF">
        <w:rPr>
          <w:rFonts w:ascii="Times New Roman" w:hAnsi="Times New Roman" w:cs="Times New Roman"/>
          <w:bCs/>
          <w:sz w:val="28"/>
          <w:szCs w:val="28"/>
          <w:lang w:val="kk-KZ"/>
        </w:rPr>
        <w:t>ЭЫДҰ елдерінің әртүрлі салалардағы, соның ішінде қоршаған ортаны қорғау саласындағы стандарттарына қол жеткізу, белгіленген мақсаттарға жетуге көмектеседі.</w:t>
      </w:r>
    </w:p>
    <w:p w14:paraId="183D7E97" w14:textId="6BF81072" w:rsidR="00124837" w:rsidRPr="001C45FF" w:rsidRDefault="00124837"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ЭЫДҰ-мен ынтымақтастық қазіргі кезде Қазақстанның сыртқы экономикалық саясатының негізгі басымдықтарының бірі болып табылады.</w:t>
      </w:r>
      <w:r w:rsidRPr="001C45FF">
        <w:rPr>
          <w:sz w:val="28"/>
          <w:szCs w:val="28"/>
          <w:lang w:val="kk-KZ"/>
        </w:rPr>
        <w:t xml:space="preserve"> </w:t>
      </w:r>
      <w:r w:rsidRPr="001C45FF">
        <w:rPr>
          <w:rFonts w:ascii="Times New Roman" w:hAnsi="Times New Roman" w:cs="Times New Roman"/>
          <w:bCs/>
          <w:sz w:val="28"/>
          <w:szCs w:val="28"/>
          <w:lang w:val="kk-KZ"/>
        </w:rPr>
        <w:t>2017 жылы Қазақстан үшін ЭЫДҰ дайындалған Біріккен Ұлттар Ұйымының Кешенді шолуының (ЭЫДҰ-ның Біртұтас елдік шолуы) аясында қоршаған ортаны қорғаудың тиімділігі тақырыбы Қазақстанды орта мерзімді перспективада табысты дамытудың төрт негізгі мәселесінің бірі ретінде, әртараптандыру, қаржы секторын дамыту және мемлекеттің экономикадағы рөлі.</w:t>
      </w:r>
      <w:r w:rsidRPr="001C45FF">
        <w:rPr>
          <w:sz w:val="28"/>
          <w:szCs w:val="28"/>
          <w:lang w:val="kk-KZ"/>
        </w:rPr>
        <w:t xml:space="preserve"> </w:t>
      </w:r>
      <w:r w:rsidRPr="001C45FF">
        <w:rPr>
          <w:rFonts w:ascii="Times New Roman" w:hAnsi="Times New Roman" w:cs="Times New Roman"/>
          <w:bCs/>
          <w:sz w:val="28"/>
          <w:szCs w:val="28"/>
          <w:lang w:val="kk-KZ"/>
        </w:rPr>
        <w:t>Терең талдау нәтижелері бойынша ЭЫДҰ сарапшылары кəсіпорындардың табиғатты қорғау талаптарын орындамағаны туралы, көбінесе нақты емес болжамдарға негізделген күрделі экологиялық нормалардың үлкен көлемін атап өтті.</w:t>
      </w:r>
      <w:r w:rsidRPr="001C45FF">
        <w:rPr>
          <w:sz w:val="28"/>
          <w:szCs w:val="28"/>
          <w:lang w:val="kk-KZ"/>
        </w:rPr>
        <w:t xml:space="preserve"> </w:t>
      </w:r>
      <w:r w:rsidRPr="001C45FF">
        <w:rPr>
          <w:rFonts w:ascii="Times New Roman" w:hAnsi="Times New Roman" w:cs="Times New Roman"/>
          <w:bCs/>
          <w:sz w:val="28"/>
          <w:szCs w:val="28"/>
          <w:lang w:val="kk-KZ"/>
        </w:rPr>
        <w:t>Бұдан басқа, қолданыстағы реттеу қоршаған ортаны қорғаудың айтарлықтай жақсаруына әкелмейді.</w:t>
      </w:r>
      <w:r w:rsidRPr="001C45FF">
        <w:rPr>
          <w:sz w:val="28"/>
          <w:szCs w:val="28"/>
          <w:lang w:val="kk-KZ"/>
        </w:rPr>
        <w:t xml:space="preserve"> </w:t>
      </w:r>
      <w:r w:rsidRPr="001C45FF">
        <w:rPr>
          <w:rFonts w:ascii="Times New Roman" w:hAnsi="Times New Roman" w:cs="Times New Roman"/>
          <w:bCs/>
          <w:sz w:val="28"/>
          <w:szCs w:val="28"/>
          <w:lang w:val="kk-KZ"/>
        </w:rPr>
        <w:t>ЭЫДҰ сарапшыларының пікірінше, негізгі экологиялық нормативтік-құқықтық базаны жедел реформалау Қазақстанда жасыл өсім үшін кең мүмкіндіктерді аша алады.</w:t>
      </w:r>
    </w:p>
    <w:p w14:paraId="08F38271" w14:textId="5530ECEA" w:rsidR="00FB2960" w:rsidRPr="001C45FF" w:rsidRDefault="00FB296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Қазақстан Республикасының Экологиялық кодексі 2007 жылы қоршаған ортаны қорғау саласындағы елеулі және оң өзгерістерді енгізді, сондай-ақ </w:t>
      </w:r>
      <w:r w:rsidRPr="001C45FF">
        <w:rPr>
          <w:rFonts w:ascii="Times New Roman" w:hAnsi="Times New Roman" w:cs="Times New Roman"/>
          <w:sz w:val="28"/>
          <w:szCs w:val="28"/>
          <w:lang w:val="kk-KZ"/>
        </w:rPr>
        <w:lastRenderedPageBreak/>
        <w:t xml:space="preserve">құқықтық реттеудің тікелей, экономикалық және ақпараттық құралдарын үйлестіруге негізделген кешенді, сектораралық нормативтік-құқықтық базаны жетілдіру жөнінде қадамдар жасады. </w:t>
      </w:r>
      <w:r w:rsidR="00002423" w:rsidRPr="001C45FF">
        <w:rPr>
          <w:rFonts w:ascii="Times New Roman" w:hAnsi="Times New Roman" w:cs="Times New Roman"/>
          <w:sz w:val="28"/>
          <w:szCs w:val="28"/>
          <w:lang w:val="kk-KZ"/>
        </w:rPr>
        <w:t>Сонымен бірге, 2007 жылы Қазақстан Республикасының Экологиялық кодексі қабылданғаннан бері 63 рет өзгертілді (оның едәуір бөлігі соңғы үш жылда), бұл сонымен бірге экологиялық заңдарды одан әрі жетілдіру қажеттілігін барлық жаңартулар мен жүйелеу жолымен жасау болып табылады. Қазақстанның стратегиялық мақсаттарына қол жеткізу үшін қажетті жағдайлар.</w:t>
      </w:r>
    </w:p>
    <w:p w14:paraId="5D6D02EA" w14:textId="1D43F142" w:rsidR="00002423" w:rsidRPr="001C45FF" w:rsidRDefault="00002423"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атап айтқанда, дамыған елдердің тәжірибесінде қолданылатын тиімді қоршаған ортаны қорғау құралдары мен тетіктерінің ерекшелігі мен әртүрлілігін ескеру қажет.</w:t>
      </w:r>
      <w:r w:rsidRPr="001C45FF">
        <w:rPr>
          <w:sz w:val="28"/>
          <w:szCs w:val="28"/>
          <w:lang w:val="kk-KZ"/>
        </w:rPr>
        <w:t xml:space="preserve"> </w:t>
      </w:r>
      <w:r w:rsidRPr="001C45FF">
        <w:rPr>
          <w:rFonts w:ascii="Times New Roman" w:hAnsi="Times New Roman" w:cs="Times New Roman"/>
          <w:sz w:val="28"/>
          <w:szCs w:val="28"/>
          <w:lang w:val="kk-KZ"/>
        </w:rPr>
        <w:t>Бұдан басқа, елде қабылданған (немесе асырап алу кезеңінде) бірқатар халықаралық міндеттемелер бар, оларды жүзеге асыру ұлттық экологиялық заңнаманы өзгертуді және толықтыруды талап етеді.</w:t>
      </w:r>
      <w:r w:rsidRPr="001C45FF">
        <w:rPr>
          <w:sz w:val="28"/>
          <w:szCs w:val="28"/>
          <w:lang w:val="kk-KZ"/>
        </w:rPr>
        <w:t xml:space="preserve"> </w:t>
      </w:r>
      <w:r w:rsidRPr="001C45FF">
        <w:rPr>
          <w:rFonts w:ascii="Times New Roman" w:hAnsi="Times New Roman" w:cs="Times New Roman"/>
          <w:sz w:val="28"/>
          <w:szCs w:val="28"/>
          <w:lang w:val="kk-KZ"/>
        </w:rPr>
        <w:t>Қазақстанның жаңа Экологиялық кодексі прогрессивті, жан-жақты, жүйелендірілген, қоршаған ортаны қорғау саласындағы заманауи мәселелерді шешуге, сондай-ақ мемлекеттік реттеу мен басқарудың неғұрлым тиімді және ашық жүйесін жасауға тиіс.</w:t>
      </w:r>
    </w:p>
    <w:p w14:paraId="160732F6" w14:textId="70A6E07E" w:rsidR="00AE5BF3" w:rsidRPr="001C45FF" w:rsidRDefault="00AE5BF3"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 әзірлеу кезінде қоршаған ортаны қорғау саласындағы қоғамдық қатынастарды реттеу жүйесін сыннан өткізу керек, ең жақсы әлемдік көзқарастарға сәйкес келетін жаңа құралдар мен реттеуші және бақылау механизмдерін енгізу, құқықтық реттеудегі жинақталған кемшіліктер мен қарама-қайшылықтарды алып тастау, жалпы алғанда заңнамадағы мақсаттарға қол жеткізу үшін үйлестіру қажет, Қазақстанның стратегиялық құжаттары, атап айтқанда, еліміздің «жасыл экономикаға» көшуіне жағдай жасау.</w:t>
      </w:r>
      <w:r w:rsidRPr="001C45FF">
        <w:rPr>
          <w:sz w:val="28"/>
          <w:szCs w:val="28"/>
          <w:lang w:val="kk-KZ"/>
        </w:rPr>
        <w:t xml:space="preserve"> </w:t>
      </w:r>
      <w:r w:rsidRPr="001C45FF">
        <w:rPr>
          <w:rFonts w:ascii="Times New Roman" w:hAnsi="Times New Roman" w:cs="Times New Roman"/>
          <w:sz w:val="28"/>
          <w:szCs w:val="28"/>
          <w:lang w:val="kk-KZ"/>
        </w:rPr>
        <w:t>Кодекс жобасын әзірлеудегі және қоршаған ортаны қорғау саласындағы мемлекеттік саясатты іске асырудың негізгі және күрделі міндеттерінің бірі кәсіпорындарды ең жақсы қолда бар технологиялар негізінде өндірісті жаңғыртуға инвестициялау, инвестициялардың тиімділігін төмендетуге және оның теріс әсерін төмендетуге бағытталған іс-шараларды жүзеге асыруға тиімді болатын жағдайлар жасау болып табылады. қоршаған ортаны қорғау, тиімді және қазіргі заманғы жоспарлау жүйесін енгізу, басқару, мониторинг және оның қызметін бақылау. Осындай жағдай жасау үшін Кодекс жобасында ЭЫДҰ елдерінде экологиялық менеджментте қабылданған жалпыға ортақ көзқарастар ескерілуі керек, бұл бизнес үшін ашық және түсінікті институционалдық ортаны қалыптастырады, құқық қорғау органдарында біртұтастығын қамтамасыз етеді, ал мемлекет үшін – қоршаған ортаны қорғау саласында бақылау мен басқарудың тиімді құралдары мен тетіктерін алуға мүмкіндік береді.</w:t>
      </w:r>
    </w:p>
    <w:p w14:paraId="2D3CDDAD" w14:textId="7234B5BC" w:rsidR="00F07085" w:rsidRDefault="00F0708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Қазақстан Республикасы Президентінің тапсырмаларын, елдің стратегиялық мақсаттары мен міндеттерін ескере отырып, сондай-ақ қоршаған ортаны қорғау саласындағы қатынастарды реттеудегі әлемдік тәжірибе мен үрдістерге негізделе келе, Кодекс жобасында адам өмірі мен денсаулығына қолайлы қоршаған ортаны жақсарту және сақтау, сондай-ақ Қазақстанның ұзақ мерзімді және тұрақты экономикалық өсуі үшін маңызды мәселелердің тізбесін </w:t>
      </w:r>
      <w:r w:rsidRPr="001C45FF">
        <w:rPr>
          <w:rFonts w:ascii="Times New Roman" w:hAnsi="Times New Roman" w:cs="Times New Roman"/>
          <w:sz w:val="28"/>
          <w:szCs w:val="28"/>
          <w:lang w:val="kk-KZ"/>
        </w:rPr>
        <w:lastRenderedPageBreak/>
        <w:t xml:space="preserve">оңтайландыру, жетілдіру және реттеу </w:t>
      </w:r>
      <w:r w:rsidR="00661B12" w:rsidRPr="001C45FF">
        <w:rPr>
          <w:rFonts w:ascii="Times New Roman" w:hAnsi="Times New Roman" w:cs="Times New Roman"/>
          <w:sz w:val="28"/>
          <w:szCs w:val="28"/>
          <w:lang w:val="kk-KZ"/>
        </w:rPr>
        <w:t>күтілуде.</w:t>
      </w:r>
      <w:r w:rsidR="00661B12" w:rsidRPr="001C45FF">
        <w:rPr>
          <w:sz w:val="28"/>
          <w:szCs w:val="28"/>
          <w:lang w:val="kk-KZ"/>
        </w:rPr>
        <w:t xml:space="preserve"> </w:t>
      </w:r>
      <w:r w:rsidR="00661B12" w:rsidRPr="001C45FF">
        <w:rPr>
          <w:rFonts w:ascii="Times New Roman" w:hAnsi="Times New Roman" w:cs="Times New Roman"/>
          <w:sz w:val="28"/>
          <w:szCs w:val="28"/>
          <w:lang w:val="kk-KZ"/>
        </w:rPr>
        <w:t>Атап айтқанда, Кодекс жобасында келесілерді көрсетуді ұсынады.</w:t>
      </w:r>
    </w:p>
    <w:p w14:paraId="1919DF81"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lang w:val="kk-KZ"/>
        </w:rPr>
      </w:pPr>
    </w:p>
    <w:p w14:paraId="773E4B28" w14:textId="3A4D50A2" w:rsidR="00661B12" w:rsidRPr="001C45FF" w:rsidRDefault="00661B12" w:rsidP="001C45FF">
      <w:pPr>
        <w:pStyle w:val="2"/>
        <w:numPr>
          <w:ilvl w:val="0"/>
          <w:numId w:val="11"/>
        </w:numPr>
        <w:ind w:left="993" w:hanging="284"/>
        <w:rPr>
          <w:lang w:val="kk-KZ"/>
        </w:rPr>
      </w:pPr>
      <w:bookmarkStart w:id="3" w:name="dst100009"/>
      <w:bookmarkStart w:id="4" w:name="dst100010"/>
      <w:bookmarkStart w:id="5" w:name="dst100056"/>
      <w:bookmarkStart w:id="6" w:name="dst62"/>
      <w:bookmarkStart w:id="7" w:name="_Toc515375072"/>
      <w:bookmarkEnd w:id="3"/>
      <w:bookmarkEnd w:id="4"/>
      <w:bookmarkEnd w:id="5"/>
      <w:bookmarkEnd w:id="6"/>
      <w:r w:rsidRPr="001C45FF">
        <w:rPr>
          <w:lang w:val="kk-KZ"/>
        </w:rPr>
        <w:t>Экологиялық кодекстің мақсаты мен көлемі</w:t>
      </w:r>
    </w:p>
    <w:bookmarkEnd w:id="7"/>
    <w:p w14:paraId="66BE53DD" w14:textId="247076C2" w:rsidR="00661B12" w:rsidRPr="001C45FF" w:rsidRDefault="00661B12"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қолданыстағы Экологиялық кодексі экологиялық заңнаманың мақсатын тікелей көрсетпейді.</w:t>
      </w:r>
      <w:r w:rsidRPr="001C45FF">
        <w:rPr>
          <w:sz w:val="28"/>
          <w:szCs w:val="28"/>
          <w:lang w:val="kk-KZ"/>
        </w:rPr>
        <w:t xml:space="preserve"> </w:t>
      </w:r>
      <w:r w:rsidRPr="001C45FF">
        <w:rPr>
          <w:rFonts w:ascii="Times New Roman" w:hAnsi="Times New Roman" w:cs="Times New Roman"/>
          <w:sz w:val="28"/>
          <w:szCs w:val="28"/>
          <w:lang w:val="kk-KZ"/>
        </w:rPr>
        <w:t>Кодекс жобасы шеңберінде Қазақстан Республикасының экологиялық заңнамасының негізгі мақсаты экология саласындағы, «жасыл» экономикаға көшу, қазіргі және болашақ ұрпақтар үшін салауатты және қолайлы жағдайды қамтамасыз етуде елдің тұрақты дамуына жәрдемдесу болып табылады.</w:t>
      </w:r>
    </w:p>
    <w:p w14:paraId="2053FC99" w14:textId="3AF27845" w:rsidR="00C34875" w:rsidRPr="001C45FF" w:rsidRDefault="00C3487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Реттеу саласына қатысты, кең мағынада, қоршаған ортаны қорғау заңы қоғам мен табиғаттың өзара әрекеттесуіне байланысты туындайтын әлеуметтік қатынастарды, ең алдымен, адам қызметінің табиғат ортасына әсерін реттеуге бағытталған.</w:t>
      </w:r>
      <w:r w:rsidRPr="001C45FF">
        <w:rPr>
          <w:sz w:val="28"/>
          <w:szCs w:val="28"/>
          <w:lang w:val="kk-KZ"/>
        </w:rPr>
        <w:t xml:space="preserve"> </w:t>
      </w:r>
      <w:r w:rsidRPr="001C45FF">
        <w:rPr>
          <w:rFonts w:ascii="Times New Roman" w:hAnsi="Times New Roman" w:cs="Times New Roman"/>
          <w:sz w:val="28"/>
          <w:szCs w:val="28"/>
          <w:lang w:val="kk-KZ"/>
        </w:rPr>
        <w:t>Сондықтан ол қоршаған ортаны қорғау («табиғат қорғау құқығы»), қоршаған ортаны ластаудың алдын-алу және бақылау және табиғи ресурстарды басқару саласындағы қатынастар («табиғи ресурстар» құқығы)</w:t>
      </w:r>
      <w:r w:rsidR="00363E90" w:rsidRPr="001C45FF">
        <w:rPr>
          <w:rFonts w:ascii="Times New Roman" w:hAnsi="Times New Roman" w:cs="Times New Roman"/>
          <w:sz w:val="28"/>
          <w:szCs w:val="28"/>
          <w:lang w:val="kk-KZ"/>
        </w:rPr>
        <w:t>.</w:t>
      </w:r>
    </w:p>
    <w:p w14:paraId="302496F6" w14:textId="1DB22534" w:rsidR="00BB1B34" w:rsidRPr="001C45FF" w:rsidRDefault="00363E9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Бұл саланың кешенді, күрделі табиғаты әлемнің көптеген елдерінде табиғат қорғау заңнамасы кодификацияланбағанымен, экологиялық және табиғат қорғау туралы заңдардың түрлі салалары бойынша көптеген жеке заңдармен сипатталады. Еуропа елдерінің арасында Франция, Швеция және Люксембург сияқты елдер ерекшеленеді.</w:t>
      </w:r>
    </w:p>
    <w:p w14:paraId="020CCB35" w14:textId="372636B2" w:rsidR="00E071E6" w:rsidRPr="001C45FF" w:rsidRDefault="00476CB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Қазақстан Республикасының экологиялық заңнамасы </w:t>
      </w:r>
      <w:r w:rsidR="00E071E6" w:rsidRPr="001C45FF">
        <w:rPr>
          <w:rFonts w:ascii="Times New Roman" w:hAnsi="Times New Roman" w:cs="Times New Roman"/>
          <w:sz w:val="28"/>
          <w:szCs w:val="28"/>
          <w:lang w:val="kk-KZ"/>
        </w:rPr>
        <w:t>кешенді</w:t>
      </w:r>
      <w:r w:rsidRPr="001C45FF">
        <w:rPr>
          <w:rFonts w:ascii="Times New Roman" w:hAnsi="Times New Roman" w:cs="Times New Roman"/>
          <w:sz w:val="28"/>
          <w:szCs w:val="28"/>
        </w:rPr>
        <w:t xml:space="preserve"> заңнама саласы болып табылады.</w:t>
      </w:r>
      <w:r w:rsidRPr="001C45FF">
        <w:rPr>
          <w:rFonts w:ascii="Times New Roman" w:hAnsi="Times New Roman" w:cs="Times New Roman"/>
          <w:sz w:val="28"/>
          <w:szCs w:val="28"/>
          <w:lang w:val="kk-KZ"/>
        </w:rPr>
        <w:t xml:space="preserve"> </w:t>
      </w:r>
      <w:r w:rsidR="00E071E6" w:rsidRPr="001C45FF">
        <w:rPr>
          <w:rFonts w:ascii="Times New Roman" w:hAnsi="Times New Roman" w:cs="Times New Roman"/>
          <w:sz w:val="28"/>
          <w:szCs w:val="28"/>
          <w:lang w:val="kk-KZ"/>
        </w:rPr>
        <w:t>Ел Конституциясына сүйене отырып, ол мемлекеттік және жеке құқықтың қиылысында орналасқан және заңның түрлі салаларының (азаматтық, әкімшілік, кәсіпкерлік, қылмыстық және басқалар) нормаларын қамтиды.</w:t>
      </w:r>
    </w:p>
    <w:p w14:paraId="000AFEE4" w14:textId="6D88C487" w:rsidR="00AF22D6" w:rsidRPr="001C45FF" w:rsidRDefault="00AF22D6"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Конституциясына сәйкес (31-бабының 1-тармағы) мемлекет адам өміріне және денсаулығына қолайлы қоршаған ортаны қорғауға бағытталған.</w:t>
      </w:r>
      <w:r w:rsidRPr="001C45FF">
        <w:rPr>
          <w:sz w:val="28"/>
          <w:szCs w:val="28"/>
          <w:lang w:val="kk-KZ"/>
        </w:rPr>
        <w:t xml:space="preserve"> </w:t>
      </w:r>
      <w:r w:rsidRPr="001C45FF">
        <w:rPr>
          <w:rFonts w:ascii="Times New Roman" w:hAnsi="Times New Roman" w:cs="Times New Roman"/>
          <w:sz w:val="28"/>
          <w:szCs w:val="28"/>
          <w:lang w:val="kk-KZ"/>
        </w:rPr>
        <w:t>Бұдан басқа, Қазақстан Республикасы Конституциясының 6-бабының 3-тармағына сәйкес жер және оның жер қойнауы, су, өсімдіктер мен жануарлар дүниесі, басқа да табиғи ресурстар мемлекеттік меншікте болады.</w:t>
      </w:r>
      <w:r w:rsidRPr="001C45FF">
        <w:rPr>
          <w:sz w:val="28"/>
          <w:szCs w:val="28"/>
          <w:lang w:val="kk-KZ"/>
        </w:rPr>
        <w:t xml:space="preserve"> </w:t>
      </w:r>
      <w:r w:rsidRPr="001C45FF">
        <w:rPr>
          <w:rFonts w:ascii="Times New Roman" w:hAnsi="Times New Roman" w:cs="Times New Roman"/>
          <w:sz w:val="28"/>
          <w:szCs w:val="28"/>
          <w:lang w:val="kk-KZ"/>
        </w:rPr>
        <w:t>Осылайша, мемлекет бір жағынан қоршаған ортаны қорғайды, ал екінші жағынан табиғи ресурстар иесінің (заңға сәйкес иелену, пайдалану және иелік ету) өкілеттіктерін жүзеге асырады.</w:t>
      </w:r>
    </w:p>
    <w:p w14:paraId="21D08B8C" w14:textId="773CB572" w:rsidR="00596468" w:rsidRPr="001C45FF" w:rsidRDefault="00596468"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 2007 жылы Экологиялық кодексті қабылдаумен қоршаған ортаны қорғау (Қазақстан Республикасының Экологиялық Кодексі; ішінара - «Ерекше қорғалатын табиғи аумақтар туралы») және табиғи ресурстарды қорғау (Жер кодексі; Су коды; «Жер қойнауы және жер қойнауын пайдалану туралы» Кодекс; Орман кодексі; «Жабайы жануарларды қорғау, өсіру және пайдалану туралы» Заң) туралы заңнаманы ресми түрде бөлуі тіркелген.</w:t>
      </w:r>
      <w:r w:rsidRPr="001C45FF">
        <w:rPr>
          <w:sz w:val="28"/>
          <w:szCs w:val="28"/>
          <w:lang w:val="kk-KZ"/>
        </w:rPr>
        <w:t xml:space="preserve"> </w:t>
      </w:r>
      <w:r w:rsidRPr="001C45FF">
        <w:rPr>
          <w:rFonts w:ascii="Times New Roman" w:hAnsi="Times New Roman" w:cs="Times New Roman"/>
          <w:sz w:val="28"/>
          <w:szCs w:val="28"/>
          <w:lang w:val="kk-KZ"/>
        </w:rPr>
        <w:t xml:space="preserve">Сонымен бірге, табиғат ресурстарын басқару саласындағы қарым-қатынастар қоршаған ортаны қорғау саласындағы нормативтік актілердің елеулі әсеріне ие. </w:t>
      </w:r>
    </w:p>
    <w:p w14:paraId="7B32C549" w14:textId="0EF5B2CC" w:rsidR="006A2DE1" w:rsidRPr="001C45FF" w:rsidRDefault="00DC0D98"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 xml:space="preserve">Алайда, бұл арнайы, табиғи ресурстарды заңнамасында реттеу жатады (табиғат түсінігі мен түрлері, арнайы сипаттағы және басқа да оң базалық), ҚР Экологиялық кодексі ағымдағы, экологиялық функцияларын одан тыс жатқан, табиғи ресурстарды басқарудың жекелеген мәселелерін реттейді, </w:t>
      </w:r>
      <w:r w:rsidR="006A2DE1" w:rsidRPr="001C45FF">
        <w:rPr>
          <w:rFonts w:ascii="Times New Roman" w:hAnsi="Times New Roman" w:cs="Times New Roman"/>
          <w:sz w:val="28"/>
          <w:szCs w:val="28"/>
          <w:lang w:val="kk-KZ"/>
        </w:rPr>
        <w:t>табиғат қорғау туралы арнайы заңдарды реттеуге жататын және Қазақстан Республикасының қолданыстағы табиғат ресурстары туралы заңдары кейбiр жағдайларда экологиялық талаптарды (яғни қоршаған ортаны қорғауға қойылатын талаптар) қамтиды, бұл экологиялық және экологиялық заңнаманың қайшылықтары мен сәйкессiздiктерiне әкеп соғуы мүмкiн.</w:t>
      </w:r>
      <w:r w:rsidR="006A2DE1" w:rsidRPr="001C45FF">
        <w:rPr>
          <w:sz w:val="28"/>
          <w:szCs w:val="28"/>
          <w:lang w:val="kk-KZ"/>
        </w:rPr>
        <w:t xml:space="preserve"> </w:t>
      </w:r>
      <w:r w:rsidR="006A2DE1" w:rsidRPr="001C45FF">
        <w:rPr>
          <w:rFonts w:ascii="Times New Roman" w:hAnsi="Times New Roman" w:cs="Times New Roman"/>
          <w:sz w:val="28"/>
          <w:szCs w:val="28"/>
          <w:lang w:val="kk-KZ"/>
        </w:rPr>
        <w:t>Кодекс жобасын және ілеспе заң жобасын әзірлеген кезде, мұндай нормалар сыни түрде талданып, қажет болған жағдайда өзара келісілуі керек, қажет болған жағдайда кейбір нормалар жойылуы немесе тиісті заңға ауыстырылуы керек және қоршаған ортаны қорғау нормалары арасында айқынырақ айырмашылық жасалуы тиіс және табиғи ресурстар туралы заңдар, олардың өзара байланысын және өзара әрекеттесуін қамтамасыз етеді.</w:t>
      </w:r>
    </w:p>
    <w:p w14:paraId="11406BF3" w14:textId="5D82CB83" w:rsidR="00CA36DC" w:rsidRPr="001C45FF" w:rsidRDefault="00BF5ADE"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t>Осыған байланысты, Кодекс жобасы сондай-ақ тиісті терминологияны қайта қарауы тиіс.</w:t>
      </w:r>
      <w:r w:rsidRPr="001C45FF">
        <w:rPr>
          <w:sz w:val="28"/>
          <w:szCs w:val="28"/>
          <w:lang w:val="kk-KZ"/>
        </w:rPr>
        <w:t xml:space="preserve"> </w:t>
      </w:r>
      <w:r w:rsidRPr="001C45FF">
        <w:rPr>
          <w:rFonts w:ascii="Times New Roman" w:hAnsi="Times New Roman" w:cs="Times New Roman"/>
          <w:sz w:val="28"/>
          <w:szCs w:val="28"/>
          <w:lang w:val="kk-KZ"/>
        </w:rPr>
        <w:t>Атап айтқанда, Қазақстан Республикасының қолданыстағы Экологиялық кодексі «Табиғат пайдаланушы» табиғи ресурстарды және (немесе) қоршаған ортаға эмиссияларды пайдаланатын жеке немесе заңды тұлға</w:t>
      </w:r>
      <w:r w:rsidR="00D30602" w:rsidRPr="001C45FF">
        <w:rPr>
          <w:rFonts w:ascii="Times New Roman" w:hAnsi="Times New Roman" w:cs="Times New Roman"/>
          <w:sz w:val="28"/>
          <w:szCs w:val="28"/>
          <w:lang w:val="kk-KZ"/>
        </w:rPr>
        <w:t xml:space="preserve"> ретінде айқындалады, дегенмен, Қазақстан Республикасының Экологиялық кодексінде «табиғат пайдаланушысы» терминін қолдану толығымен орынды емес Табиғи ресурстарды пайдалану басқа заңдармен реттеледі (ҚР Жер кодексінде «жер пайдаланушы», ҚР Су кодексінде «су пайдаланушы», «Жер қойнауы және жер қойнауын пайдалану туралы» Кодексінде «жер қойнауын пайдланушы»), ал </w:t>
      </w:r>
      <w:r w:rsidR="009047E9" w:rsidRPr="001C45FF">
        <w:rPr>
          <w:rFonts w:ascii="Times New Roman" w:hAnsi="Times New Roman" w:cs="Times New Roman"/>
          <w:sz w:val="28"/>
          <w:szCs w:val="28"/>
          <w:lang w:val="kk-KZ"/>
        </w:rPr>
        <w:t xml:space="preserve">қоршаған ортаға эмиссияларды жүзеге асыру табиғи ресурстарды «пайдалану» (яғни, олардың пайдалы қасиеттерін өндіру) деп атауға болмайды. </w:t>
      </w:r>
      <w:r w:rsidR="00CA36DC" w:rsidRPr="001C45FF">
        <w:rPr>
          <w:rFonts w:ascii="Times New Roman" w:hAnsi="Times New Roman" w:cs="Times New Roman"/>
          <w:sz w:val="28"/>
          <w:szCs w:val="28"/>
          <w:lang w:val="kk-KZ"/>
        </w:rPr>
        <w:t>Керісінше, дамыған шет елдердің (ЕО, АҚШ, басқа да дамыған елдер) заңнамасындағылар сияқты, қоршаған ортаны қорғау заңнамасында «ластаушы», «оператор» немесе жай ғана «қоршаған ортаға әсер ететін тұлға» деген терминдерді қолдану қажет.</w:t>
      </w:r>
    </w:p>
    <w:p w14:paraId="6E72A37A" w14:textId="437F5DCE" w:rsidR="001C12A0" w:rsidRDefault="001C12A0"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t>Реттеу жүйесімен тақырыптық құрамы бойынша түбегейлі қайта қарау қажет:</w:t>
      </w:r>
      <w:r w:rsidRPr="001C45FF">
        <w:rPr>
          <w:sz w:val="28"/>
          <w:szCs w:val="28"/>
          <w:lang w:val="kk-KZ"/>
        </w:rPr>
        <w:t xml:space="preserve"> </w:t>
      </w:r>
      <w:r w:rsidRPr="001C45FF">
        <w:rPr>
          <w:rFonts w:ascii="Times New Roman" w:hAnsi="Times New Roman" w:cs="Times New Roman"/>
          <w:sz w:val="28"/>
          <w:szCs w:val="28"/>
          <w:lang w:val="kk-KZ"/>
        </w:rPr>
        <w:t>елдегі экологиялық жағдайдың нашарлауына барынша ықпал ететін немесе ықпал ететін субъектілердің бақылау сапасын жақсарту мақсатында реттелетін субъектілердің саны (қоршаған ортаны бағалау, лицензиялау жүйесі, экономикалық құралдар және т.б. сияқты арнайы реттеу құралдарымен) оңтайландырылуы керек; қоршаған ортаға ең аз немесе шамалы әсер ететін субъектілер үшін нормативтік талаптарды азайту қажет.</w:t>
      </w:r>
      <w:r w:rsidR="002277A4" w:rsidRPr="001C45FF">
        <w:rPr>
          <w:sz w:val="28"/>
          <w:szCs w:val="28"/>
          <w:lang w:val="kk-KZ"/>
        </w:rPr>
        <w:t xml:space="preserve"> </w:t>
      </w:r>
      <w:r w:rsidR="002277A4" w:rsidRPr="001C45FF">
        <w:rPr>
          <w:rFonts w:ascii="Times New Roman" w:hAnsi="Times New Roman" w:cs="Times New Roman"/>
          <w:sz w:val="28"/>
          <w:szCs w:val="28"/>
          <w:lang w:val="kk-KZ"/>
        </w:rPr>
        <w:t>Дамыған елдердің практикасына сәйкес муниципалдық сектор (елді мекендер) реттеудің ерекше субъектісі ретінде бөлінуі тиіс. Тұжырымдамадағы бұдан әрі бұл тәсілдер егжей-тегжейлі анықталды.</w:t>
      </w:r>
    </w:p>
    <w:p w14:paraId="10A0190E" w14:textId="77777777" w:rsidR="001C45FF" w:rsidRPr="001C45FF" w:rsidRDefault="001C45FF" w:rsidP="001C45FF">
      <w:pPr>
        <w:pStyle w:val="a0"/>
        <w:spacing w:line="240" w:lineRule="auto"/>
        <w:ind w:left="0"/>
        <w:rPr>
          <w:rFonts w:ascii="Times New Roman" w:hAnsi="Times New Roman" w:cs="Times New Roman"/>
          <w:sz w:val="28"/>
          <w:szCs w:val="28"/>
          <w:lang w:val="kk-KZ"/>
        </w:rPr>
      </w:pPr>
    </w:p>
    <w:p w14:paraId="01091DF9" w14:textId="55CF7C26" w:rsidR="00352967" w:rsidRPr="001C45FF" w:rsidRDefault="00352967" w:rsidP="001C45FF">
      <w:pPr>
        <w:pStyle w:val="2"/>
        <w:ind w:left="0" w:firstLine="709"/>
        <w:rPr>
          <w:lang w:val="kk-KZ"/>
        </w:rPr>
      </w:pPr>
      <w:bookmarkStart w:id="8" w:name="_Toc515375073"/>
      <w:r w:rsidRPr="001C45FF">
        <w:rPr>
          <w:lang w:val="kk-KZ"/>
        </w:rPr>
        <w:t>Қоршаған ортаны қорғау саласындағы құқықтық реттеу принциптері</w:t>
      </w:r>
    </w:p>
    <w:bookmarkEnd w:id="8"/>
    <w:p w14:paraId="448B0B7B" w14:textId="5B0A6B8E" w:rsidR="00352967" w:rsidRPr="001C45FF" w:rsidRDefault="0035296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Қоршаған ортаны қорғау саласындағы құқықтық реттеу принциптері Қазақстан Республикасының қолданыстағы Экологиялық кодексінің 5-бабында келтірілген, алайда:</w:t>
      </w:r>
    </w:p>
    <w:p w14:paraId="3AEDB85A" w14:textId="2A5FBE40" w:rsidR="001642F0" w:rsidRPr="001C45FF" w:rsidRDefault="001642F0" w:rsidP="001C45FF">
      <w:pPr>
        <w:pStyle w:val="a0"/>
        <w:numPr>
          <w:ilvl w:val="0"/>
          <w:numId w:val="13"/>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осындай қағидалардың мазмұны ашылмайды, бұл табиғат қорғау заңнамасының нормаларын қолдануды және түсіндіруді қиындатады;</w:t>
      </w:r>
    </w:p>
    <w:p w14:paraId="2C8424F2" w14:textId="5CB2A110" w:rsidR="00291708" w:rsidRPr="001C45FF" w:rsidRDefault="001642F0" w:rsidP="001C45FF">
      <w:pPr>
        <w:pStyle w:val="a0"/>
        <w:numPr>
          <w:ilvl w:val="0"/>
          <w:numId w:val="13"/>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қағидаттар өте кең және әрқашан халықаралық экологиялық құқық қағидаттарына (мысалы, «жоспарланған экономикалық және басқа қызметтің экологиялық қауіп-қатерлерінің презумпциясы және оның қоршаған ортаға әсерін бағалау және оның орындалуына қатысты шешімдер қабылдау кезінде халықтың денсаулығын бағалау» принципі) толықтай сәйкес келмейді. адам қызметі қоршаған ортаға қауіпті анықтау болып табылады</w:t>
      </w:r>
      <w:r w:rsidR="00291708" w:rsidRPr="001C45FF">
        <w:rPr>
          <w:rFonts w:ascii="Times New Roman" w:hAnsi="Times New Roman" w:cs="Times New Roman"/>
          <w:sz w:val="28"/>
          <w:szCs w:val="28"/>
          <w:lang w:val="kk-KZ"/>
        </w:rPr>
        <w:t xml:space="preserve"> және ҚОӘБ рәсімін жүргізуді талап етеді және ЭЫДҰ елдерінің тәжірибесі көрсеткендей, қоршаған ортаға әсер ету деңгейіне қарамастан, барлық субъектілердің реттелуін және бақылауын талап етеді, бұл техникалық және адами ресурстардың шектелмеген жағдайында жиі мүмкін емес);</w:t>
      </w:r>
    </w:p>
    <w:p w14:paraId="4BD9CDBC" w14:textId="768F1996" w:rsidR="00291708" w:rsidRPr="001C45FF" w:rsidRDefault="00942CCC" w:rsidP="001C45FF">
      <w:pPr>
        <w:pStyle w:val="a0"/>
        <w:numPr>
          <w:ilvl w:val="0"/>
          <w:numId w:val="13"/>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кейбір қағидалар қоршаған ортаны қорғау заңнамасының нормаларында сақталмайды, бұл олардың негізгі сипатына күмән тудырады («Қазақстан Республикасының экологиялық заңнамасын халықаралық құқық принциптері мен нормаларына үйлестіру» қағидаты заңнаманың қағидаты емес, қоршаған ортаны қорғау саласындағы мемлекеттік саясаттың принципі болып табылады.)</w:t>
      </w:r>
    </w:p>
    <w:p w14:paraId="6AD57AF0" w14:textId="1D75C401" w:rsidR="00942CCC" w:rsidRPr="001C45FF" w:rsidRDefault="008A6C00" w:rsidP="001C45FF">
      <w:pPr>
        <w:pStyle w:val="a0"/>
        <w:numPr>
          <w:ilvl w:val="0"/>
          <w:numId w:val="13"/>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кей</w:t>
      </w:r>
      <w:r w:rsidR="005D3A2D" w:rsidRPr="001C45FF">
        <w:rPr>
          <w:rFonts w:ascii="Times New Roman" w:hAnsi="Times New Roman" w:cs="Times New Roman"/>
          <w:sz w:val="28"/>
          <w:szCs w:val="28"/>
          <w:lang w:val="kk-KZ"/>
        </w:rPr>
        <w:t>бір принциптер, өз мәнінде құқықтық принциптері болып табылмайды</w:t>
      </w:r>
      <w:r w:rsidR="00AF5E17" w:rsidRPr="001C45FF">
        <w:rPr>
          <w:rFonts w:ascii="Times New Roman" w:hAnsi="Times New Roman" w:cs="Times New Roman"/>
          <w:sz w:val="28"/>
          <w:szCs w:val="28"/>
          <w:lang w:val="kk-KZ"/>
        </w:rPr>
        <w:t xml:space="preserve"> (мысалы, «қоршаған ортаны қорғау және табиғи ресурстарды пайдалану саласындағы мемлекеттік басқару саласындағы мемлекеттік реттеу», «қоршаған ортаны қорғау бойынша мемлекеттік органдардың өзара әрекеттестігі, үйлестіруі»).</w:t>
      </w:r>
    </w:p>
    <w:p w14:paraId="49ED1D0D" w14:textId="374AD586" w:rsidR="00AF5E17" w:rsidRPr="001C45FF" w:rsidRDefault="00734AD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Осыған байланысты, Кодекстің жобасында экологиялық заңнаманың қағидалары сыни түрде қайта қаралуы, оңтайландырылуы және толығырақ мазмұндалған мазмұнды мазмұнмен толықтырылуы және құқықтық реттеудің әрі қарайғы мазмұны мен бағыттарын белгілейтін болуға тиіс</w:t>
      </w:r>
      <w:r w:rsidR="007D5012" w:rsidRPr="001C45FF">
        <w:rPr>
          <w:rFonts w:ascii="Times New Roman" w:hAnsi="Times New Roman" w:cs="Times New Roman"/>
          <w:sz w:val="28"/>
          <w:szCs w:val="28"/>
          <w:lang w:val="kk-KZ"/>
        </w:rPr>
        <w:t>.</w:t>
      </w:r>
    </w:p>
    <w:p w14:paraId="1E573F2F" w14:textId="0CE6CB2D" w:rsidR="007D5012" w:rsidRPr="001C45FF" w:rsidRDefault="007D5012"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Экологиялық заңнаманың қағидаттарын айқындау кезінде Кодекс жобасы халықаралық экологиялық құқық қағидаттарын ескеретін болады.</w:t>
      </w:r>
    </w:p>
    <w:p w14:paraId="46FFFF43" w14:textId="311CAD9D" w:rsidR="002B36B8" w:rsidRPr="001C45FF" w:rsidRDefault="007D5012"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жобасының негізгі қағидаттары арасында, атап айтқанда:</w:t>
      </w:r>
    </w:p>
    <w:p w14:paraId="0353BF98" w14:textId="4B505F95" w:rsidR="00301385" w:rsidRPr="001C45FF" w:rsidRDefault="00882434" w:rsidP="001C45FF">
      <w:pPr>
        <w:pStyle w:val="a0"/>
        <w:numPr>
          <w:ilvl w:val="0"/>
          <w:numId w:val="12"/>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i/>
          <w:sz w:val="28"/>
          <w:szCs w:val="28"/>
          <w:lang w:val="kk-KZ"/>
        </w:rPr>
        <w:t xml:space="preserve">сақтық </w:t>
      </w:r>
      <w:r w:rsidR="00874CCC" w:rsidRPr="001C45FF">
        <w:rPr>
          <w:rFonts w:ascii="Times New Roman" w:hAnsi="Times New Roman" w:cs="Times New Roman"/>
          <w:i/>
          <w:sz w:val="28"/>
          <w:szCs w:val="28"/>
          <w:lang w:val="kk-KZ"/>
        </w:rPr>
        <w:t>принцип</w:t>
      </w:r>
      <w:r w:rsidRPr="001C45FF">
        <w:rPr>
          <w:rFonts w:ascii="Times New Roman" w:hAnsi="Times New Roman" w:cs="Times New Roman"/>
          <w:i/>
          <w:sz w:val="28"/>
          <w:szCs w:val="28"/>
          <w:lang w:val="kk-KZ"/>
        </w:rPr>
        <w:t>і</w:t>
      </w:r>
      <w:r w:rsidR="00874CCC" w:rsidRPr="001C45FF">
        <w:rPr>
          <w:rFonts w:ascii="Times New Roman" w:hAnsi="Times New Roman" w:cs="Times New Roman"/>
          <w:sz w:val="28"/>
          <w:szCs w:val="28"/>
          <w:lang w:val="kk-KZ"/>
        </w:rPr>
        <w:t xml:space="preserve">, </w:t>
      </w:r>
      <w:r w:rsidR="00301385" w:rsidRPr="001C45FF">
        <w:rPr>
          <w:rFonts w:ascii="Times New Roman" w:hAnsi="Times New Roman" w:cs="Times New Roman"/>
          <w:sz w:val="28"/>
          <w:szCs w:val="28"/>
          <w:lang w:val="kk-KZ"/>
        </w:rPr>
        <w:t>оған сәйкес қоршаған ортаға елеулі және қайтарымсыз зиян келтіру қаупін болдырмауға бағытталған тиімді және пропорционалды шараларды қабылдаудан бас тартуға немесе оны кейінге қалдыруға (ғылыми-техникалық білімнің қазіргі сатысында) болмауы тиіс;</w:t>
      </w:r>
    </w:p>
    <w:p w14:paraId="15475F03" w14:textId="6B115905" w:rsidR="00874CCC" w:rsidRPr="001C45FF" w:rsidRDefault="00301385" w:rsidP="001C45FF">
      <w:pPr>
        <w:pStyle w:val="a0"/>
        <w:numPr>
          <w:ilvl w:val="0"/>
          <w:numId w:val="12"/>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i/>
          <w:sz w:val="28"/>
          <w:szCs w:val="28"/>
          <w:lang w:val="kk-KZ"/>
        </w:rPr>
        <w:t xml:space="preserve">алдын алу және бақылау </w:t>
      </w:r>
      <w:r w:rsidR="00874CCC" w:rsidRPr="001C45FF">
        <w:rPr>
          <w:rFonts w:ascii="Times New Roman" w:hAnsi="Times New Roman" w:cs="Times New Roman"/>
          <w:i/>
          <w:sz w:val="28"/>
          <w:szCs w:val="28"/>
          <w:lang w:val="ru-RU"/>
        </w:rPr>
        <w:t>принцип</w:t>
      </w:r>
      <w:r w:rsidRPr="001C45FF">
        <w:rPr>
          <w:rFonts w:ascii="Times New Roman" w:hAnsi="Times New Roman" w:cs="Times New Roman"/>
          <w:i/>
          <w:sz w:val="28"/>
          <w:szCs w:val="28"/>
          <w:lang w:val="ru-RU"/>
        </w:rPr>
        <w:t>і</w:t>
      </w:r>
      <w:r w:rsidR="00880186" w:rsidRPr="001C45FF">
        <w:rPr>
          <w:rFonts w:ascii="Times New Roman" w:hAnsi="Times New Roman" w:cs="Times New Roman"/>
          <w:sz w:val="28"/>
          <w:szCs w:val="28"/>
          <w:lang w:val="ru-RU"/>
        </w:rPr>
        <w:t xml:space="preserve">, </w:t>
      </w:r>
      <w:r w:rsidR="00F67612" w:rsidRPr="001C45FF">
        <w:rPr>
          <w:rFonts w:ascii="Times New Roman" w:hAnsi="Times New Roman" w:cs="Times New Roman"/>
          <w:sz w:val="28"/>
          <w:szCs w:val="28"/>
          <w:lang w:val="ru-RU"/>
        </w:rPr>
        <w:t xml:space="preserve">оған сәйкес қоршаған ортаны </w:t>
      </w:r>
      <w:r w:rsidR="00880186" w:rsidRPr="001C45FF">
        <w:rPr>
          <w:rFonts w:ascii="Times New Roman" w:hAnsi="Times New Roman" w:cs="Times New Roman"/>
          <w:sz w:val="28"/>
          <w:szCs w:val="28"/>
          <w:lang w:val="ru-RU"/>
        </w:rPr>
        <w:t xml:space="preserve">согласно которому требуются предотвращать и </w:t>
      </w:r>
      <w:r w:rsidR="00F54312" w:rsidRPr="001C45FF">
        <w:rPr>
          <w:rFonts w:ascii="Times New Roman" w:hAnsi="Times New Roman" w:cs="Times New Roman"/>
          <w:sz w:val="28"/>
          <w:szCs w:val="28"/>
          <w:lang w:val="ru-RU"/>
        </w:rPr>
        <w:t>кон</w:t>
      </w:r>
      <w:r w:rsidR="00274C2B" w:rsidRPr="001C45FF">
        <w:rPr>
          <w:rFonts w:ascii="Times New Roman" w:hAnsi="Times New Roman" w:cs="Times New Roman"/>
          <w:sz w:val="28"/>
          <w:szCs w:val="28"/>
          <w:lang w:val="ru-RU"/>
        </w:rPr>
        <w:t>т</w:t>
      </w:r>
      <w:r w:rsidR="00F54312" w:rsidRPr="001C45FF">
        <w:rPr>
          <w:rFonts w:ascii="Times New Roman" w:hAnsi="Times New Roman" w:cs="Times New Roman"/>
          <w:sz w:val="28"/>
          <w:szCs w:val="28"/>
          <w:lang w:val="ru-RU"/>
        </w:rPr>
        <w:t>ролировать загрязнения окружающей среды</w:t>
      </w:r>
      <w:r w:rsidR="00880186" w:rsidRPr="001C45FF">
        <w:rPr>
          <w:rFonts w:ascii="Times New Roman" w:hAnsi="Times New Roman" w:cs="Times New Roman"/>
          <w:sz w:val="28"/>
          <w:szCs w:val="28"/>
          <w:lang w:val="ru-RU"/>
        </w:rPr>
        <w:t>, в п</w:t>
      </w:r>
      <w:r w:rsidR="0078557A" w:rsidRPr="001C45FF">
        <w:rPr>
          <w:rFonts w:ascii="Times New Roman" w:hAnsi="Times New Roman" w:cs="Times New Roman"/>
          <w:sz w:val="28"/>
          <w:szCs w:val="28"/>
          <w:lang w:val="ru-RU"/>
        </w:rPr>
        <w:t>ер</w:t>
      </w:r>
      <w:r w:rsidR="00F54312" w:rsidRPr="001C45FF">
        <w:rPr>
          <w:rFonts w:ascii="Times New Roman" w:hAnsi="Times New Roman" w:cs="Times New Roman"/>
          <w:sz w:val="28"/>
          <w:szCs w:val="28"/>
          <w:lang w:val="ru-RU"/>
        </w:rPr>
        <w:t>вую очередь</w:t>
      </w:r>
      <w:r w:rsidR="00F22B10" w:rsidRPr="001C45FF">
        <w:rPr>
          <w:rFonts w:ascii="Times New Roman" w:hAnsi="Times New Roman" w:cs="Times New Roman"/>
          <w:sz w:val="28"/>
          <w:szCs w:val="28"/>
          <w:lang w:val="ru-RU"/>
        </w:rPr>
        <w:t>,</w:t>
      </w:r>
      <w:r w:rsidR="00F54312" w:rsidRPr="001C45FF">
        <w:rPr>
          <w:rFonts w:ascii="Times New Roman" w:hAnsi="Times New Roman" w:cs="Times New Roman"/>
          <w:sz w:val="28"/>
          <w:szCs w:val="28"/>
          <w:lang w:val="ru-RU"/>
        </w:rPr>
        <w:t xml:space="preserve"> на самом источнике, </w:t>
      </w:r>
      <w:r w:rsidR="0078557A" w:rsidRPr="001C45FF">
        <w:rPr>
          <w:rFonts w:ascii="Times New Roman" w:hAnsi="Times New Roman" w:cs="Times New Roman"/>
          <w:sz w:val="28"/>
          <w:szCs w:val="28"/>
          <w:lang w:val="ru-RU"/>
        </w:rPr>
        <w:t>с применением наилучших доступных технологий по экономически приемлемой цене;</w:t>
      </w:r>
    </w:p>
    <w:p w14:paraId="0B939FA7" w14:textId="77777777" w:rsidR="009E4E85" w:rsidRPr="001C45FF" w:rsidRDefault="009E4E85" w:rsidP="001C45FF">
      <w:pPr>
        <w:pStyle w:val="a0"/>
        <w:numPr>
          <w:ilvl w:val="0"/>
          <w:numId w:val="12"/>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i/>
          <w:sz w:val="28"/>
          <w:szCs w:val="28"/>
          <w:lang w:val="kk-KZ"/>
        </w:rPr>
        <w:t xml:space="preserve">осы Концепцияның 2-бөліміндегі «ластаушы төлейді» қағидаты </w:t>
      </w:r>
      <w:r w:rsidRPr="001C45FF">
        <w:rPr>
          <w:rFonts w:ascii="Times New Roman" w:hAnsi="Times New Roman" w:cs="Times New Roman"/>
          <w:sz w:val="28"/>
          <w:szCs w:val="28"/>
          <w:lang w:val="kk-KZ"/>
        </w:rPr>
        <w:t>(төменде 3-тармақта толығырақ сипатталған);</w:t>
      </w:r>
    </w:p>
    <w:p w14:paraId="3EA99440" w14:textId="0949A44E" w:rsidR="008263DC" w:rsidRPr="006B5801" w:rsidRDefault="008263DC" w:rsidP="001C45FF">
      <w:pPr>
        <w:pStyle w:val="a0"/>
        <w:numPr>
          <w:ilvl w:val="0"/>
          <w:numId w:val="12"/>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lastRenderedPageBreak/>
        <w:t>қоршаған ортаға айтарлықтай ықпал ететін жобаларды іске асыруға байланысты процестерге қатысуы тиіс, оның ішінде экологиялық ақпаратқа, оның ішінде қауіпті заттар мен қызмет туралы ақпаратқа қол жеткізуді талап ететін қоғамның қатысуы мен қатысуы қағидаты оның ішінде елді мекендерді жоспарлау, өндірістік нысандар, жолдар және т.б.)</w:t>
      </w:r>
    </w:p>
    <w:p w14:paraId="44C65D21" w14:textId="635AB47B" w:rsidR="000A30DA" w:rsidRPr="006B5801" w:rsidRDefault="008263DC"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 xml:space="preserve">Қоршаған ортаны қорғау саласындағы құқықтық реттеу қағидаттарын айқындау кезінде Кодекстің жобасы «Жасыл өсім» (Green Growth) бағытын да ескеруі керек. Осы мақсатта қоршаған ортаны қорғау саласындағы заңнаманың терминологиясын ең жақсы халықаралық тәжірибеге сәйкес келтіру керек, «жасыл технологиялар», «төмен көміртекті игеру», «көміртекті іздері», «климаттың өзгеруіне бейімделу», «әсер ету» климаттың өзгеруі »,« климаттық тұрақтылық »,« айналмалы экономика »және т.б. </w:t>
      </w:r>
    </w:p>
    <w:p w14:paraId="7257515B" w14:textId="57162C6D" w:rsidR="008263DC" w:rsidRDefault="008263DC"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Код жобасында анық, жан-жақты және түсінікті қағидаттарды шоғырландыру құқықтық нормаларды барынша үйлестіруге, құқық қорғау органдарында айқындылыққа және ең бастысы, қолайлы қоршаған ортаны және ел мен қоғамның орнықты дамуын қамтамасыз ету жөніндегі ұзақ мерзімд</w:t>
      </w:r>
      <w:r w:rsidR="001C45FF" w:rsidRPr="006B5801">
        <w:rPr>
          <w:rFonts w:ascii="Times New Roman" w:hAnsi="Times New Roman" w:cs="Times New Roman"/>
          <w:sz w:val="28"/>
          <w:szCs w:val="28"/>
          <w:lang w:val="kk-KZ"/>
        </w:rPr>
        <w:t>і мақсаттарға жетуге ықпал етед</w:t>
      </w:r>
      <w:r w:rsidR="001C45FF">
        <w:rPr>
          <w:rFonts w:ascii="Times New Roman" w:hAnsi="Times New Roman" w:cs="Times New Roman"/>
          <w:sz w:val="28"/>
          <w:szCs w:val="28"/>
          <w:lang w:val="kk-KZ"/>
        </w:rPr>
        <w:t>і.</w:t>
      </w:r>
    </w:p>
    <w:p w14:paraId="12E78641"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lang w:val="kk-KZ"/>
        </w:rPr>
      </w:pPr>
    </w:p>
    <w:p w14:paraId="68A66C46" w14:textId="24912218" w:rsidR="007C35DA" w:rsidRPr="006B5801" w:rsidRDefault="008263DC" w:rsidP="001C45FF">
      <w:pPr>
        <w:pStyle w:val="2"/>
        <w:ind w:left="0" w:firstLine="709"/>
        <w:rPr>
          <w:lang w:val="kk-KZ"/>
        </w:rPr>
      </w:pPr>
      <w:bookmarkStart w:id="9" w:name="_Toc515375074"/>
      <w:r w:rsidRPr="006B5801">
        <w:rPr>
          <w:lang w:val="kk-KZ"/>
        </w:rPr>
        <w:t xml:space="preserve">Қоршаған ортаны қорғау стандарттарын </w:t>
      </w:r>
      <w:r w:rsidRPr="001C45FF">
        <w:rPr>
          <w:lang w:val="kk-KZ"/>
        </w:rPr>
        <w:t>«</w:t>
      </w:r>
      <w:r w:rsidRPr="006B5801">
        <w:rPr>
          <w:lang w:val="kk-KZ"/>
        </w:rPr>
        <w:t>ластаушы төлейді</w:t>
      </w:r>
      <w:r w:rsidRPr="001C45FF">
        <w:rPr>
          <w:lang w:val="kk-KZ"/>
        </w:rPr>
        <w:t>»</w:t>
      </w:r>
      <w:r w:rsidRPr="006B5801">
        <w:rPr>
          <w:lang w:val="kk-KZ"/>
        </w:rPr>
        <w:t xml:space="preserve"> принципіне сәйкес келтіру</w:t>
      </w:r>
      <w:bookmarkEnd w:id="9"/>
    </w:p>
    <w:p w14:paraId="12FC607C" w14:textId="77777777" w:rsidR="001411D1" w:rsidRPr="001C45FF" w:rsidRDefault="001411D1"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Кодекс жобасында ең алдымен қоршаған ортаны қорғау қағидаларының ғана емес, жалпы қоршаған ортаны қорғау саласындағы мемлекеттік және халықаралық саясаттың ластаушы төлейтін қағидаттарының ашылуына және қолдануға ерекше назар аударылатын болады.</w:t>
      </w:r>
    </w:p>
    <w:p w14:paraId="1B605EB7" w14:textId="77777777" w:rsidR="001411D1" w:rsidRPr="001C45FF" w:rsidRDefault="001411D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Көптеген елдерде бұл принцип қоршаған ортаны қорғау туралы заңның (немесе, ең болмағанда, қоршаған ортаны қорғау саласындағы дәстүрлі халықаралық құқық нормасы ретінде) жалпы принципі болып табылады және ол ұлттық, өңірлік және халықаралық деңгейлерде жүзеге асырылады. Атап айтқанда, бұл қағида ЕО заңнамасында тікелей бекітілген және, тиісінше, барлық қатысушы елдердің ұлттық заңнамасында жүзеге асырылады.</w:t>
      </w:r>
    </w:p>
    <w:p w14:paraId="66FD3592" w14:textId="77777777" w:rsidR="00571174" w:rsidRPr="001C45FF" w:rsidRDefault="0057117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Алғаш рет бұл қағида 1972 жылы ЭЫДҰ-ның ұсыныстары бойынша ресми түрде айтылды, ол оның негізгі функциясы шектеулі табиғи ресурстарды ұтымды пайдалануды ынталандыру және халықаралық сауда мен инвестициялардағы бұрмалаушылықты болдырмау мақсатында ластаудың алдын-алу және бақылау жөніндегі іс-шаралардың шығындарын бөлу болып табылады.</w:t>
      </w:r>
    </w:p>
    <w:p w14:paraId="2FDBB198" w14:textId="0E0CE110" w:rsidR="00EE20AF" w:rsidRPr="001C45FF" w:rsidRDefault="0057117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Ластауыш қоршаған ортаға қолайлы жағдайды қамтамасыз ету үшін мемлекет белгілеген шараларды жүзеге асыру шығындарын көтеруі тиіс. Бұл қағида «Қоршаған орта және даму жөніндегі Рио-де-Жанейро декларациясында» (1992 ж.) № 16 сипатталған: «Ұлттық органдар қоршаған ортаны қорғауға жұмсалатын шығындарды және экономикалық құралдарды пайдалануды насихаттауға тырысу керек, негізінен, қоғамдық мүдделерді ескере отырып, халықаралық сауда мен инвестицияны бұрмаламай, ластауға </w:t>
      </w:r>
      <w:r w:rsidRPr="001C45FF">
        <w:rPr>
          <w:rFonts w:ascii="Times New Roman" w:hAnsi="Times New Roman" w:cs="Times New Roman"/>
          <w:sz w:val="28"/>
          <w:szCs w:val="28"/>
          <w:lang w:val="kk-KZ"/>
        </w:rPr>
        <w:lastRenderedPageBreak/>
        <w:t xml:space="preserve">жұмсалатын шығындарды көтеруі керек». Қоршаған орта мен даму жөніндегі Рио-де-Жанейро декларациясына қосылған ел ретінде Қазақстан Республикасы декларацияда баяндалған қағидаттарды ұстануға міндеттенді. </w:t>
      </w:r>
    </w:p>
    <w:p w14:paraId="1A38E1FF" w14:textId="631F050D" w:rsidR="007C35DA" w:rsidRPr="001C45FF" w:rsidRDefault="000D5CD2"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sz w:val="28"/>
          <w:szCs w:val="28"/>
          <w:lang w:val="kk-KZ"/>
        </w:rPr>
        <w:t>Қазақстан Республикасының қолданыстағы заңнамасы принципі халықаралық деңгейде осы принципті түсіндіру сәйкес өте шектеулі емес, әрқашан қолданылады «ластаушы төлейді». Қазақстанда бұл принципін дұрыс қолдану туралы, атап айтқанда, ол бас тартуға елге ұсынылған ЭЫДҰ (2017) жан-жақты ел шолуда, жасалған «билей залалды.» Шын мәнінде, Қазақстанда осы принципті іске асыру қоршаған ортаға келтірілген зиянды өтеу және шығарындылар үшін тек қана ақы төлеуге ғана қысқартылады. Сонымен қатар, бюджетке түсетін шығындардың зиянды өтемақы түрінде түсетін қаражаты нысаналы болып табылмайды және қоршаған ортаны қорғау мәселелеріне көп жұмсалмайды, соның нәтижесінде «ластаушы төлейді» қағидасы бағытталған (алдын-алу, азайту) және ластануды бақылау) қол жеткізілмейді. табиғи монополиялар субъектілеріне Қазақстан Республикасының мемлекеттік қызметтерді және энергия өндіруші ұйымдармен қамтамасыз етілген шығарындылар көлеміне арналған (бұл, ең алдымен, ЖЭО және көмірмен жұмыс істейтін ЖЭС), олар, әдетте, ең көп « ластаушы заттардың субсидиялануы болып табылатын және «ластаушы төлейді» принципіне сәйкес келмейтін төлемдер ставкаларына 0,43-ден 0,05 дейін айтарлықтай төмендеу коэффициенттері қолданылады.</w:t>
      </w:r>
    </w:p>
    <w:p w14:paraId="1342BBF2" w14:textId="7EA4A1FB" w:rsidR="00E361AD" w:rsidRPr="001C45FF" w:rsidRDefault="001E0CB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Бүгін, әлемде «ластаушы төлейді» принципі жалпы экологиялық міндеттеменің Бір принципі ретінде, әлдеқайда кең қабылданады. , Ластануын алдын алу және бақылау ластаушы шығын шегуден Сонымен қатар, ол сондай-ақ қоршаған ортаға келтірілген залал үшін оның құқықтық міндеттеме қамтиды, және олардың көзіне ластану бақылау мысалы осы мақсаттар үшін пайдаланылатын, оның өмірлік циклі (, бүкіл өнімнің әсерін мониторинг дейін ұзартылды «кеңейтілген жеткізушілердің міндеттемелері» сияқты құрал). Осы принциптің алдын алу функциясы ластаушы заттардың ластануы (салықтар, айыппұлдар, шығындар және т.б.) салдарынан туындаған шығындар осындай ластануды жалғастырудың артықшылықтарынан жоғары және іс-әрекеттерге қол жеткізе алмайтындықтан, ластаушы заттардың ластану деңгейін төмендететініне негізделеді оларды қысқарту туралы. Ықтимал ластаушы заттардың алдын-алу шараларына жұмсалатын шығындарды ескере отырып, тәуекелдерді азайту және тәуекелдерді басқарудың тиісті бағдарламасына инвестиция тарту үшін ынталандыруды қабылдайды.</w:t>
      </w:r>
      <w:r w:rsidR="0093158A" w:rsidRPr="001C45FF">
        <w:rPr>
          <w:rFonts w:ascii="Times New Roman" w:hAnsi="Times New Roman" w:cs="Times New Roman"/>
          <w:sz w:val="28"/>
          <w:szCs w:val="28"/>
          <w:lang w:val="kk-KZ"/>
        </w:rPr>
        <w:t xml:space="preserve"> </w:t>
      </w:r>
    </w:p>
    <w:p w14:paraId="1DD5286F" w14:textId="77777777" w:rsidR="002161F9" w:rsidRPr="001C45FF" w:rsidRDefault="002161F9"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ЭЫДҰ елдерінің көпшілігі қоршаған ортаны қорғаудың тағы бір маңызды принципі негізінде - сақтық қағидаты, сондай-ақ қажет ғылыми білімдер болмаса да, ғылыми негізделген себеп-салдарлық қатынастарды белгілеу мүмкін болмаса да, тәуекелдерді барынша азайту бойынша шаралар қабылдауды талап етеді. Тәуекелдерді барынша азайту үшін осындай шаралардың шығындарын «әлеуетті» ластаушы көтереді.</w:t>
      </w:r>
    </w:p>
    <w:p w14:paraId="1FD8803D" w14:textId="77777777" w:rsidR="002161F9" w:rsidRPr="001C45FF" w:rsidRDefault="002161F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Сондай-ақ, қоршаған ортаны ластаушы төлейтін принципті кеңінен түсіндіру аясында қазіргі уақытта қоршаған ортаға зиян келтіретіндер ғана емес, сонымен қатар ластану (әлі де) болған жағдайларда қоршаған ортаға қауіп төндіретін адамдар ғана (мысалы, ықтимал зиянды өнімдерді өндіру және таратуды жүзеге асыратын компаниялар).</w:t>
      </w:r>
    </w:p>
    <w:p w14:paraId="76CF3F89" w14:textId="04F5B175" w:rsidR="00FE5DD0" w:rsidRPr="001C45FF" w:rsidRDefault="002161F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Белгілі бір жағдайларда ластаушы өнімнің түпкілікті тұтынушысы болып табылады, және бұл жағдайда ластаушы өнімнің бағасының бір бөлігі ретінде ластануды болдырмау және бақылау шығындары үшін жанама түрде «төлейді». Тұтынушының экологиялық жауапкершілігін арттыру үшін көптеген елдер қоршаған ортаға «салығы» (ҚҚС және акциздерден басқа): 2008 жылдан бастап Чехияда газ, қатты қазба қатты отыны, электр энергиясы салықтары алынады; Германияда мұндай салықтар 1999 жылдан бастап алынады; Жапонияда мұнайға, мұнай өнімдеріне, газға, көмірге, дизельдік және авиациялық отынға, электр энергиясына салық алынуда. Мұндай салықтардың негізгі мақсаты бюджетті толықтыру емес, тұтынушылардың мінез-құлқын өзгерту, қоршаған ортаға зиян тигізбейтін өнімдерге көшу және қоршаған орта жағдайына күтілетін оң әсер ету болып табылады. Сонымен бірге жиналған барлық «экологиялық салықтар» тек қана қоршаған ортаны қорғауды қаржыландырады.</w:t>
      </w:r>
    </w:p>
    <w:p w14:paraId="303E778D" w14:textId="77777777" w:rsidR="002161F9" w:rsidRPr="001C45FF" w:rsidRDefault="002161F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Осылайша, қарастырылып отырған принцип қоршаған ортаны қолайлы күйде ұстау үшін экономикалық жүктемені ластаушылар арасында пропорционалды бөлуді, ең алдымен ластанудың «сақтық шаралары мен алдын алу» құнын болжайды.</w:t>
      </w:r>
    </w:p>
    <w:p w14:paraId="39FF1724" w14:textId="14527559" w:rsidR="00E148CA" w:rsidRDefault="002161F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«ластаушы төлейді» қағидаты құрылады және жарияланады, оған сәйкес шаруашылық қызметті жүзеге асыру арқылы қоршаған ортаға айтарлықтай теріс әсер ететін кәсіпорындар қоршаған ортаға келтірілген зиянды өтеу тек қана нақты зиянды кезеңде ғана емес, сондай-ақ барлық өндірістік циклде, жоспарлау кезеңінен бастап, қоршаған ортаны қорғау шараларымен қамтамасыз етеді. Сондай-ақ құралдары - Бұл принцип мұндай тікелей реттеу (экологиялық стандарттар, реттеу, ҚБЕҮТ) және жанама (экологиялық салықтар мен алымдар, айыппұлдар, жәрдемақы, қоршаған ортаға зиян үшін өтемақы, сауда жүйесі лимиттер, т.б. экономикалық немесе нарықтық құралдар) ретінде құралдарының кең спектрін жайлаған Кодекс жобасында ескерілуі тиіс деп аталатын «жұмсақ» құқықтары (мониторинг, ҚОӘБ, экологиялық менеджмент, аудит және т.б.). Сонымен қатар, ол ілеспе деректер принципі терминология бөлейтініне ( «ластануы», «ластаушы»).</w:t>
      </w:r>
    </w:p>
    <w:p w14:paraId="08B33003"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rPr>
      </w:pPr>
    </w:p>
    <w:p w14:paraId="0A279174" w14:textId="4B1CD685" w:rsidR="003E4B3A" w:rsidRPr="001C45FF" w:rsidRDefault="002161F9" w:rsidP="001C45FF">
      <w:pPr>
        <w:pStyle w:val="2"/>
        <w:ind w:left="0" w:firstLine="709"/>
      </w:pPr>
      <w:bookmarkStart w:id="10" w:name="z176"/>
      <w:bookmarkEnd w:id="10"/>
      <w:r w:rsidRPr="001C45FF">
        <w:rPr>
          <w:lang w:val="kk-KZ"/>
        </w:rPr>
        <w:t>Қоршаған ортаның сапасы</w:t>
      </w:r>
    </w:p>
    <w:p w14:paraId="1BE8FF3E" w14:textId="77777777" w:rsidR="005A3512" w:rsidRPr="001C45FF" w:rsidRDefault="005A3512" w:rsidP="001C45FF">
      <w:pPr>
        <w:widowControl w:val="0"/>
        <w:spacing w:after="0" w:line="240" w:lineRule="auto"/>
        <w:ind w:firstLine="709"/>
        <w:contextualSpacing/>
        <w:jc w:val="both"/>
        <w:rPr>
          <w:rFonts w:ascii="Times New Roman" w:eastAsia="Times New Roman" w:hAnsi="Times New Roman" w:cs="Times New Roman"/>
          <w:color w:val="000000"/>
          <w:sz w:val="28"/>
          <w:szCs w:val="28"/>
          <w:lang w:val="kk-KZ" w:eastAsia="ru-RU" w:bidi="ru-RU"/>
        </w:rPr>
      </w:pPr>
      <w:r w:rsidRPr="001C45FF">
        <w:rPr>
          <w:rFonts w:ascii="Times New Roman" w:eastAsia="Times New Roman" w:hAnsi="Times New Roman" w:cs="Times New Roman"/>
          <w:color w:val="000000"/>
          <w:sz w:val="28"/>
          <w:szCs w:val="28"/>
          <w:lang w:eastAsia="ru-RU" w:bidi="ru-RU"/>
        </w:rPr>
        <w:t xml:space="preserve">дамыған шет елдерде, экологиялық ережелер, экологиялық стандарттар мен ережелер экологиялық заңнамасына енгізілген және </w:t>
      </w:r>
      <w:proofErr w:type="gramStart"/>
      <w:r w:rsidRPr="001C45FF">
        <w:rPr>
          <w:rFonts w:ascii="Times New Roman" w:eastAsia="Times New Roman" w:hAnsi="Times New Roman" w:cs="Times New Roman"/>
          <w:color w:val="000000"/>
          <w:sz w:val="28"/>
          <w:szCs w:val="28"/>
          <w:lang w:eastAsia="ru-RU" w:bidi="ru-RU"/>
        </w:rPr>
        <w:t>к</w:t>
      </w:r>
      <w:proofErr w:type="gramEnd"/>
      <w:r w:rsidRPr="001C45FF">
        <w:rPr>
          <w:rFonts w:ascii="Times New Roman" w:eastAsia="Times New Roman" w:hAnsi="Times New Roman" w:cs="Times New Roman"/>
          <w:color w:val="000000"/>
          <w:sz w:val="28"/>
          <w:szCs w:val="28"/>
          <w:lang w:eastAsia="ru-RU" w:bidi="ru-RU"/>
        </w:rPr>
        <w:t>үрделі құқықтық кепілдіктерін қуатталуы. Бұ</w:t>
      </w:r>
      <w:proofErr w:type="gramStart"/>
      <w:r w:rsidRPr="001C45FF">
        <w:rPr>
          <w:rFonts w:ascii="Times New Roman" w:eastAsia="Times New Roman" w:hAnsi="Times New Roman" w:cs="Times New Roman"/>
          <w:color w:val="000000"/>
          <w:sz w:val="28"/>
          <w:szCs w:val="28"/>
          <w:lang w:eastAsia="ru-RU" w:bidi="ru-RU"/>
        </w:rPr>
        <w:t>л</w:t>
      </w:r>
      <w:proofErr w:type="gramEnd"/>
      <w:r w:rsidRPr="001C45FF">
        <w:rPr>
          <w:rFonts w:ascii="Times New Roman" w:eastAsia="Times New Roman" w:hAnsi="Times New Roman" w:cs="Times New Roman"/>
          <w:color w:val="000000"/>
          <w:sz w:val="28"/>
          <w:szCs w:val="28"/>
          <w:lang w:eastAsia="ru-RU" w:bidi="ru-RU"/>
        </w:rPr>
        <w:t xml:space="preserve"> стандарттар анық ережелер мен нормаларды бұзғаны үшін қолайлы техногендік қанау тізімдері айыппұлдар экологиялық талаптардың орындалуын бақылау және мониторинг қалай экспозиция </w:t>
      </w:r>
      <w:r w:rsidRPr="001C45FF">
        <w:rPr>
          <w:rFonts w:ascii="Times New Roman" w:eastAsia="Times New Roman" w:hAnsi="Times New Roman" w:cs="Times New Roman"/>
          <w:color w:val="000000"/>
          <w:sz w:val="28"/>
          <w:szCs w:val="28"/>
          <w:lang w:eastAsia="ru-RU" w:bidi="ru-RU"/>
        </w:rPr>
        <w:lastRenderedPageBreak/>
        <w:t xml:space="preserve">лимиттер мен параметрлері, қорғалатын табиғи сайттарды және ресурстарды анықталады. </w:t>
      </w:r>
      <w:proofErr w:type="gramStart"/>
      <w:r w:rsidRPr="001C45FF">
        <w:rPr>
          <w:rFonts w:ascii="Times New Roman" w:eastAsia="Times New Roman" w:hAnsi="Times New Roman" w:cs="Times New Roman"/>
          <w:color w:val="000000"/>
          <w:sz w:val="28"/>
          <w:szCs w:val="28"/>
          <w:lang w:eastAsia="ru-RU" w:bidi="ru-RU"/>
        </w:rPr>
        <w:t>Бұл нормативтік база қоршаған ортаны қорғау саласындағы мемлекеттік басқару үшін маңызды құралы болды.</w:t>
      </w:r>
      <w:proofErr w:type="gramEnd"/>
    </w:p>
    <w:p w14:paraId="5C2B6A70" w14:textId="77777777" w:rsidR="005A3512" w:rsidRPr="001C45FF" w:rsidRDefault="005A3512"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2007 жылғы Экологиялық кодексі шеңберінде жүргізіліп жатқан маңызды реформаларға қарамастан ЭЫДҰ елдерінің қоршаған орта сапасын реттеудегі тәжірибесіне негізделген заманауи тәсілдерді қолдану өте шектеулі. Қазақстанда қоршаған орта сапасының экологиялық стандарттары жүйесі жоқ, сондықтан санитарлық-гигиеналық стандарттар жиынтығы қолданылады.</w:t>
      </w:r>
    </w:p>
    <w:p w14:paraId="3DAE2EBE" w14:textId="49E70AC9" w:rsidR="005D6CDE" w:rsidRPr="001C45FF" w:rsidRDefault="005A3512" w:rsidP="001C45FF">
      <w:pPr>
        <w:widowControl w:val="0"/>
        <w:spacing w:after="0" w:line="240" w:lineRule="auto"/>
        <w:ind w:firstLine="709"/>
        <w:contextualSpacing/>
        <w:jc w:val="both"/>
        <w:rPr>
          <w:rFonts w:ascii="Times New Roman" w:eastAsia="Times New Roman" w:hAnsi="Times New Roman" w:cs="Times New Roman"/>
          <w:color w:val="000000"/>
          <w:sz w:val="28"/>
          <w:szCs w:val="28"/>
          <w:lang w:val="kk-KZ" w:eastAsia="ru-RU" w:bidi="ru-RU"/>
        </w:rPr>
      </w:pPr>
      <w:r w:rsidRPr="001C45FF">
        <w:rPr>
          <w:rFonts w:ascii="Times New Roman" w:eastAsia="Times New Roman" w:hAnsi="Times New Roman" w:cs="Times New Roman"/>
          <w:color w:val="000000"/>
          <w:sz w:val="28"/>
          <w:szCs w:val="28"/>
          <w:lang w:val="kk-KZ" w:eastAsia="ru-RU" w:bidi="ru-RU"/>
        </w:rPr>
        <w:t xml:space="preserve">Экологиялық кодексіне сәйкес, барынша рұқсат етілген концентрациясы (ШРК) және заттардың бағаланған қауіпсіз деңгейлері (мақсат) стандарттарын белгілеу тәртібі, жануарлар дүниесiн қорғау, өсiмiн молайту және пайдалану туралы, халықтың санитарлық-эпидемиологиялық салауаттылығы туралы Қазақстан Республикасының заңнамасымен жер заңнамасын анықталады. Сонымен қатар, табиғи ресурстарды ережелер табиғи ресурстардың әрбір түрі бойынша Қазақстан Республикасының заңнамасына сәйкес белгiленедi. мынадай нұсқаулар Қазақстан Республикасы, атап айтқанда пайдаланылады: </w:t>
      </w:r>
    </w:p>
    <w:p w14:paraId="1E2255EE" w14:textId="77777777" w:rsidR="00BE16B8" w:rsidRPr="006B5801" w:rsidRDefault="00D12CBA" w:rsidP="001C45FF">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е</w:t>
      </w:r>
      <w:r w:rsidR="005A3512" w:rsidRPr="006B5801">
        <w:rPr>
          <w:rFonts w:ascii="Times New Roman" w:eastAsia="Times New Roman" w:hAnsi="Times New Roman" w:cs="Times New Roman"/>
          <w:color w:val="000000"/>
          <w:sz w:val="28"/>
          <w:szCs w:val="28"/>
          <w:lang w:val="kk-KZ" w:eastAsia="ru-RU" w:bidi="ru-RU"/>
        </w:rPr>
        <w:t>лді мекендердің атмосфералық ауасындағы ластаушы заттардың ТШО (Санитарлық ережелер және Қазақстан Республикасының SanPin №288 2015 жылғы 28 ақпандағы «Қалалық және ауылдық елді мекендердегі атмосфералық ауаның гигиеналық нормативі»</w:t>
      </w:r>
      <w:r w:rsidR="005A0B64" w:rsidRPr="006B5801">
        <w:rPr>
          <w:rFonts w:ascii="Times New Roman" w:eastAsia="Times New Roman" w:hAnsi="Times New Roman" w:cs="Times New Roman"/>
          <w:color w:val="000000"/>
          <w:sz w:val="28"/>
          <w:szCs w:val="28"/>
          <w:lang w:val="kk-KZ" w:eastAsia="ru-RU" w:bidi="ru-RU"/>
        </w:rPr>
        <w:t>;</w:t>
      </w:r>
    </w:p>
    <w:p w14:paraId="71826A0F" w14:textId="2A450EE4" w:rsidR="005D6CDE" w:rsidRPr="006B5801" w:rsidRDefault="00BE16B8" w:rsidP="001C45FF">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балық аулау су қоймалары үшін зиянды заттардың ПДС («Балық шаруашылығы суқоймалары үшін зиянды заттардың шекті рұқсат етілген шоғырлануының жалпы тізбесі» (Мәскеу, 1990);</w:t>
      </w:r>
      <w:r w:rsidR="005D6CDE" w:rsidRPr="006B5801">
        <w:rPr>
          <w:rFonts w:ascii="Times New Roman" w:eastAsia="Times New Roman" w:hAnsi="Times New Roman" w:cs="Times New Roman"/>
          <w:color w:val="000000"/>
          <w:sz w:val="28"/>
          <w:szCs w:val="28"/>
          <w:lang w:val="kk-KZ" w:eastAsia="ru-RU" w:bidi="ru-RU"/>
        </w:rPr>
        <w:t xml:space="preserve"> </w:t>
      </w:r>
    </w:p>
    <w:p w14:paraId="332BC2B4" w14:textId="396A0D3C" w:rsidR="005D6CDE" w:rsidRPr="006B5801" w:rsidRDefault="00FA7277" w:rsidP="001C45FF">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Қазақстан Республикасында тұрмыстық және ауыз сумен және тұрмыстық-тұрмыстық су пайдаланудың су объектілеріндегі судағы заттардың шекті рұқсат етілген шоғырлану мәндері («Су ресурстары үшін санитарлық-эпидемиологиялық талаптар, тұрмыстық және ауыз су мақсаттары үшін суды қабылдау пункттері, тұрмыстық және ауыз сумен қамтамасыз ету және мәдени-тұрмыстық су пайдалану және қауіпсіздік Су объектілері «, Қазақстан Республикасы Білім және ғылым министрлігінің 2015 жылғы 16 наурыздағы № 209 бұйрығы)</w:t>
      </w:r>
      <w:r w:rsidR="005D6CDE" w:rsidRPr="006B5801">
        <w:rPr>
          <w:rFonts w:ascii="Times New Roman" w:eastAsia="Times New Roman" w:hAnsi="Times New Roman" w:cs="Times New Roman"/>
          <w:color w:val="000000"/>
          <w:sz w:val="28"/>
          <w:szCs w:val="28"/>
          <w:lang w:val="kk-KZ" w:eastAsia="ru-RU" w:bidi="ru-RU"/>
        </w:rPr>
        <w:t xml:space="preserve">; </w:t>
      </w:r>
    </w:p>
    <w:p w14:paraId="30D9339B" w14:textId="71E6B260" w:rsidR="005D6CDE" w:rsidRPr="006B5801" w:rsidRDefault="00404B6D" w:rsidP="001C45FF">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Теңіз суларындағы заттардың МПК мәндері («Минералды су объектілерінде су үшін қауіпті заттардың шекті рұқсат етілген шоғырлануының жалпыға ортақ тізбесі» (Мәскеу, 1990);</w:t>
      </w:r>
      <w:r w:rsidR="005D6CDE" w:rsidRPr="006B5801">
        <w:rPr>
          <w:rFonts w:ascii="Times New Roman" w:eastAsia="Times New Roman" w:hAnsi="Times New Roman" w:cs="Times New Roman"/>
          <w:color w:val="000000"/>
          <w:sz w:val="28"/>
          <w:szCs w:val="28"/>
          <w:lang w:val="kk-KZ" w:eastAsia="ru-RU" w:bidi="ru-RU"/>
        </w:rPr>
        <w:t xml:space="preserve"> </w:t>
      </w:r>
    </w:p>
    <w:p w14:paraId="179D8E56" w14:textId="3B923593" w:rsidR="00B41BDD" w:rsidRPr="006B5801" w:rsidRDefault="005D6CDE" w:rsidP="001C45FF">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 xml:space="preserve">нормативы </w:t>
      </w:r>
      <w:r w:rsidR="00404B6D" w:rsidRPr="006B5801">
        <w:rPr>
          <w:rFonts w:ascii="Times New Roman" w:eastAsia="Times New Roman" w:hAnsi="Times New Roman" w:cs="Times New Roman"/>
          <w:color w:val="000000"/>
          <w:sz w:val="28"/>
          <w:szCs w:val="28"/>
          <w:lang w:val="kk-KZ" w:eastAsia="ru-RU" w:bidi="ru-RU"/>
        </w:rPr>
        <w:t>зиянды заттардың, зиянды микроорганизмдердің және топырақтың ластануына әкелетін басқа да биологиялық заттардың стандарттары (Қазақстан Республикасы Денсаулық сақтау министрлігінің 2004 жылғы 30 қаңтардағы № 99 және Қазақстан Республикасы Қоршаған ортаны қорғау министрлігінің 2004 жылғы 27 қаңтардағы № 21-п бұйрығымен бекітілген)</w:t>
      </w:r>
      <w:r w:rsidR="00672B64" w:rsidRPr="006B5801">
        <w:rPr>
          <w:rFonts w:ascii="Times New Roman" w:eastAsia="Times New Roman" w:hAnsi="Times New Roman" w:cs="Times New Roman"/>
          <w:color w:val="000000"/>
          <w:sz w:val="28"/>
          <w:szCs w:val="28"/>
          <w:lang w:val="kk-KZ" w:eastAsia="ru-RU" w:bidi="ru-RU"/>
        </w:rPr>
        <w:t>.</w:t>
      </w:r>
    </w:p>
    <w:p w14:paraId="3F467541" w14:textId="77777777" w:rsidR="00672B64" w:rsidRPr="001C45FF" w:rsidRDefault="00672B64" w:rsidP="001C45FF">
      <w:pPr>
        <w:widowControl w:val="0"/>
        <w:spacing w:after="0" w:line="240" w:lineRule="auto"/>
        <w:ind w:firstLine="709"/>
        <w:contextualSpacing/>
        <w:jc w:val="both"/>
        <w:rPr>
          <w:rFonts w:ascii="Times New Roman" w:eastAsia="Times New Roman" w:hAnsi="Times New Roman" w:cs="Times New Roman"/>
          <w:color w:val="000000"/>
          <w:sz w:val="28"/>
          <w:szCs w:val="28"/>
          <w:lang w:val="kk-KZ" w:eastAsia="ru-RU" w:bidi="ru-RU"/>
        </w:rPr>
      </w:pPr>
      <w:r w:rsidRPr="006B5801">
        <w:rPr>
          <w:rFonts w:ascii="Times New Roman" w:eastAsia="Times New Roman" w:hAnsi="Times New Roman" w:cs="Times New Roman"/>
          <w:color w:val="000000"/>
          <w:sz w:val="28"/>
          <w:szCs w:val="28"/>
          <w:lang w:val="kk-KZ" w:eastAsia="ru-RU" w:bidi="ru-RU"/>
        </w:rPr>
        <w:t xml:space="preserve">Осылайша, табиғат пен қоршаған ортаның жай-күйіне антропогендік әсер ету деңгейін реттейтін өздерінің (ұлттық) және тәуелсіз экологиялық </w:t>
      </w:r>
      <w:r w:rsidRPr="006B5801">
        <w:rPr>
          <w:rFonts w:ascii="Times New Roman" w:eastAsia="Times New Roman" w:hAnsi="Times New Roman" w:cs="Times New Roman"/>
          <w:color w:val="000000"/>
          <w:sz w:val="28"/>
          <w:szCs w:val="28"/>
          <w:lang w:val="kk-KZ" w:eastAsia="ru-RU" w:bidi="ru-RU"/>
        </w:rPr>
        <w:lastRenderedPageBreak/>
        <w:t>стандарттар Қазақстанда бекітілмеген және ресми түрде енгізілмеген. Қоршаған ортаны техногендік ластаумен байланысты кез-келген жолмен экологиялық нормалаудың санитарлық-гигиеналық талаптарға сәйкестігі мақсатында белгіленген гигиеналық нормаларға сүйенеді</w:t>
      </w:r>
      <w:r w:rsidRPr="001C45FF">
        <w:rPr>
          <w:rFonts w:ascii="Times New Roman" w:eastAsia="Times New Roman" w:hAnsi="Times New Roman" w:cs="Times New Roman"/>
          <w:color w:val="000000"/>
          <w:sz w:val="28"/>
          <w:szCs w:val="28"/>
          <w:lang w:val="kk-KZ" w:eastAsia="ru-RU" w:bidi="ru-RU"/>
        </w:rPr>
        <w:t>. Дегенмен, санитарлық-гигиеналық нормалар тек қана адам денсаулығына бағдарланған және табиғи экожүйелердің сақталуына және тұрақтылығына назар аудармайды. Адамның ластануына жол берілу көптеген өсімдіктердің, жануарлардың және бүкіл экожүйенің көптеген физиологиялық жай-күйінің бұзылуына әкелуі мүмкін.</w:t>
      </w:r>
    </w:p>
    <w:p w14:paraId="49791649" w14:textId="777777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Сонымен қатар, қоршаған ортаны ластаудың әсерін MPC және атмосфералық диффузияға теориялық тұрғыдан негізделген тәсілмен ескере отырып, адамдар үшін ең нашар жағдайлардағы нөлдік тәуекел тұжырымдамасына негізделеді. Осы ғылыми көзқарастарды Қазақстандағы заңнамалық және нормативтік-құқықтық базаға қолдану қоршаған ортаның сапа стандарттарының өте қатаң болуына алып келеді. Сонымен қатар, су объектілеріне арналған ТБК нормаларында да қайшылықтар бар.</w:t>
      </w:r>
    </w:p>
    <w:p w14:paraId="0A1B9E29" w14:textId="74555D4A"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 қолданыстағы байыту жүйесі жүздеген ластаушы заттарды қамтиды және қоршаған ортаға өте төмен концентрацияны талап етеді. ЭЫДҰ сарапшыларының пікірінше, қазақстандық нормативтік актілердің шамадан тыс қатаңдығы көптеген жағдайларда қол жетімді ең жақсы технологияларды қолдана отырып қол жеткізе алмайтын талаптарды белгілейді немесе елдегі көптеген өнеркәсіптік кәсіпорындардың қолы жетпейтін қаржылық инвестицияларды қажет етеді.</w:t>
      </w:r>
    </w:p>
    <w:p w14:paraId="0C1EB985" w14:textId="0A8B70CA"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 ПТС тиісті физикалық ортадағы барлық пайдаланушылар үшін міндетті болып саналады. Жеке эмиссиялардың нормативтері, негізінен, МКК-дан анықталады, яғни. Кәсіпорын шығарындылардың кез-келген жаңа көзі ҚТК-ны бұзуға әкелмейтінін дәлелдеуі керек. Бұл «MPC-негізіндегі» ереже тұрғысынан BAT-ды қолданатын жаңа кәсіпорындар қазіргі «лас» кәсіпорындармен теңестіріледі, олар шығарындыларға (стандартты емес қоса алғанда) бекітілген тарифтер бойынша төлейді.</w:t>
      </w:r>
    </w:p>
    <w:p w14:paraId="2B5C87C9" w14:textId="777777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ЭЫДҰ елдерінде қоршаған орта сапасының нормативтері сондай-ақ сенімді ғылыми дәлелдерге негізделген, бірақ экономикалық және әлеуметтік аспектілерді ескере отырып, сақтық шаралары кезінде қауіптің қолайлы деңгейін ғылыми бағалаудан туындайды. ЭЫДҰ стандарттары қоршаған ортаны қорғаудың «сапасы» қажетті деңгейі ғалымдардың кеңесі ғана емес, сонымен бірге саяси және әлеуметтік шешім болып табылады деп болжайды. Сонымен қатар, ЭЫДҰ елдерінде «сапа талаптарына» және «стандарттарға» әртүрлі мағыналар бар. Сапа талаптары қоршаған ортаны ластаудың алдын-алу және бақылау және табиғи ресурстарды басқару шаралары бойынша кезең-кезеңмен талап етілетін уақыт кезеңі ішінде сақталуы немесе қол жеткізілуі тиіс табалдырықтар болып табылады. Олар әртүрлі тәсілдермен (нақты пайдалану үшін жарамдылық, белгілі бір сыныпқа жету және т.б.) көрінуі мүмкін. Сапа стандарты белгілі бір ластауыштың МАК-да көрсетілген шарт болып табылады.</w:t>
      </w:r>
    </w:p>
    <w:p w14:paraId="42A15C8E" w14:textId="777777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Қазақстанда реттелетін параметрлердің саны (1000-нан астам) ЕО елдерінде қолданылатын эквиваленттік көрсеткіштерден айтарлықтай жоғары. Сонымен қатар, Қазақстанда реттелетін параметрлердің көп болуы және қатаң стандарттардың қоршаған орта сапасының жоғары деңгейіне жетуіне кепілдік бермейді. Іс жүзінде, іс жүзінде бақыланатын параметрлердің саны аз болып қалады. Қазақстанда ағымдағы бақылау бағдарламаларында улы ластаушы заттар толығымен қамтылмайды және зертханалар бақыланатын заттарды талдау үшін әрдайым жабдықталмайды. Сонымен қатар, Қазақстандағы ЕО елдеріндегі су ресурстарын басым бақылауға жататын заттар параметрлердің үштен біріне ғана жабылады.</w:t>
      </w:r>
    </w:p>
    <w:p w14:paraId="2C2F07BB" w14:textId="777777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Көптеген қалаларда ағымдағы экологиялық жағдайды есепке ала отырып, (халық денсаулығына нөлдік қауіп-қатерді сипаттайтын) ЖТК-ны қоршаған ортаны қорғаудың сапалы көрсеткіштері, стандарттар талап етіледі. Экономикалық жүйесі қоршаған ортаға теріс әсерді төмендету компанияларға экономикалық ынталандыру қамтамасыз ете отырып, неғұрлым қатаң талаптар жаңа стандарттарын кезең-кезеңмен енгізу және экологиялық төлемдердің ставкаларын тиісті прогрессивті арттыру арқылы (назарға осындай мақсатты параметрлерін прогрессивті қол жеткізу үшін қажеттілігін ескере отырып құрылуы тиіс экономикалық реттеуші құралдары, соның ішінде BAT енгізу арқылы). Мұндай тәсіл осы процестерді басқару үшін шығарындыларын қысқарту және арнайы кәсіпорындар нақты орта және ұзақ мерзімді мақсаттар жеткізуге болады.</w:t>
      </w:r>
    </w:p>
    <w:p w14:paraId="48917EE3" w14:textId="77777777" w:rsidR="00672B64" w:rsidRPr="001C45FF" w:rsidRDefault="00672B64" w:rsidP="001C45FF">
      <w:pPr>
        <w:spacing w:after="0" w:line="240" w:lineRule="auto"/>
        <w:ind w:firstLine="709"/>
        <w:contextualSpacing/>
        <w:jc w:val="both"/>
        <w:rPr>
          <w:rFonts w:ascii="Times New Roman" w:eastAsia="Times New Roman" w:hAnsi="Times New Roman" w:cs="Times New Roman"/>
          <w:color w:val="000000"/>
          <w:sz w:val="28"/>
          <w:szCs w:val="28"/>
          <w:lang w:val="kk-KZ" w:eastAsia="ru-RU" w:bidi="ru-RU"/>
        </w:rPr>
      </w:pPr>
      <w:r w:rsidRPr="001C45FF">
        <w:rPr>
          <w:rFonts w:ascii="Times New Roman" w:eastAsia="Times New Roman" w:hAnsi="Times New Roman" w:cs="Times New Roman"/>
          <w:color w:val="000000"/>
          <w:sz w:val="28"/>
          <w:szCs w:val="28"/>
          <w:lang w:val="kk-KZ" w:eastAsia="ru-RU" w:bidi="ru-RU"/>
        </w:rPr>
        <w:t>Қолданыстағы ЖТҚ жүйесін маңызды ластаудың одан әрі өсуін болдырмау үшін мәжбүрлі, бірақ маңызды шара ретінде мойындай отырып, қоршаған ортаны реттеу мен реттеудің жаңа тәсілдерін жасаудың практикалық қажеттілігі бар екенін мойындау қажет.</w:t>
      </w:r>
    </w:p>
    <w:p w14:paraId="309DADA1" w14:textId="4AD33CD9"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қоршаған ортаны қорғаудың сапа стандарттарына деген көзқарастар халықаралық тәжірибе мен елдің техникалық мүмкіндіктері мен ықтимал деңгейлеріне, қоршаған ортаны қорғау тұрғысынан және техникалық және экономикалық тұрғыдан мүмкін болатын арасындағы теңгерімді ескере отырып, қайта қаралуы тиіс. Сапа стандарттары мен рұқсат етілген лимиттердің шектеулері (белгілі бір облыстар мен аумақтардағы кумулятивтік әсерлерін қоса) арасындағы нақты айырмашылықты белгілеу керек. Кодекс жобасында реттелетін параметрлерді төмендету және оңтайландыру адам денсаулығына және / немесе қоршаған ортаға ең үлкен қауіпті ластауыштарды реттеу мақсатында шектеулі техникалық мүмкіндіктерді, қаржылық және адам ресурстарын тиімді пайдалануға мүмкіндік береді. Нормативтер санитарлық-гигиеналық стандарттардан ЕО және ЭЫДҰ елдерінде қабылданған және қолданылатын экологиялық стандарттарға (мысалы, ЕС Директивасы 2013/39 / EU су саясатының басым бағыттары бойынша ЕО Директивасы 2008/59 / ЕО «Атмосфералық ауаның сапасы және Еуропа үшін таза ауа туралы»).</w:t>
      </w:r>
    </w:p>
    <w:p w14:paraId="4B871187" w14:textId="307EC1D9" w:rsidR="00672B64" w:rsidRPr="001C45FF" w:rsidRDefault="00672B64" w:rsidP="001C45FF">
      <w:pPr>
        <w:pStyle w:val="2"/>
        <w:ind w:left="0" w:firstLine="709"/>
        <w:rPr>
          <w:lang w:val="kk-KZ"/>
        </w:rPr>
      </w:pPr>
      <w:bookmarkStart w:id="11" w:name="_Toc515375076"/>
      <w:r w:rsidRPr="001C45FF">
        <w:rPr>
          <w:lang w:val="kk-KZ"/>
        </w:rPr>
        <w:lastRenderedPageBreak/>
        <w:t>Қоршаған орта сапасының нысаналы көрсеткіштері және жергілікті атқарушы органдардың жауапкершілігі</w:t>
      </w:r>
    </w:p>
    <w:bookmarkEnd w:id="11"/>
    <w:p w14:paraId="32E7310A" w14:textId="579D7A2B"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Қоршаған орта сапасының нысаналы көрсеткіштері (ҚОСНК) индикативті жоспарлау үшін негіз болып табылады және өңірлерді және тұтастай алғанда елдің экологиялық қауіпсіздігін қамтамасыз ететін өндірістерді басқару механизмі болуға тиіс.</w:t>
      </w:r>
    </w:p>
    <w:p w14:paraId="4C3880F4" w14:textId="777777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Сонымен бірге, экологиялық қауіпсіздік аймақтық экологиялық қауіпсіздікті қамтамасыз етуде маңызды рөл атқарады. Қазақстан Республикасының Экологиялық кодексінің 24-бабына сәйкес, жеке аумақтар үшін EQO құруға болады. EQO Қазақстан Республикасының Мемлекеттік жоспарлау жүйесінің құжаттарында белгіленген нормаланған экологиялық параметрлердің барынша жоғары деңгейін реттейді.</w:t>
      </w:r>
    </w:p>
    <w:p w14:paraId="59D7BC6E" w14:textId="452FA4E6"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Бүгінгі таңда ҚОСНК тек Қазақстанның үш аймағы (Шығыс Қазақстан, Павлодар және Жамбыл) үшін әзірленген.</w:t>
      </w:r>
    </w:p>
    <w:p w14:paraId="409530D5" w14:textId="70E81E77" w:rsidR="00672B64" w:rsidRPr="001C45FF" w:rsidRDefault="00672B6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Кодекс жобасында әрбір өңір үшін (облыстық, Астана және Алматы қалалары) ЕҚҰ міндетті түрде енгізу және тұрақты жаңарту көзделуі тиіс. ҚОСНК облыстық мәслихаттар деңгейінде немесе жоғары деңгейде бекітіледі. Мысалы, Швецияда </w:t>
      </w:r>
      <w:r w:rsidR="00564DD7" w:rsidRPr="001C45FF">
        <w:rPr>
          <w:rFonts w:ascii="Times New Roman" w:hAnsi="Times New Roman" w:cs="Times New Roman"/>
          <w:sz w:val="28"/>
          <w:szCs w:val="28"/>
          <w:lang w:val="kk-KZ"/>
        </w:rPr>
        <w:t>ҚОСНК</w:t>
      </w:r>
      <w:r w:rsidRPr="001C45FF">
        <w:rPr>
          <w:rFonts w:ascii="Times New Roman" w:hAnsi="Times New Roman" w:cs="Times New Roman"/>
          <w:sz w:val="28"/>
          <w:szCs w:val="28"/>
          <w:lang w:val="kk-KZ"/>
        </w:rPr>
        <w:t xml:space="preserve"> (оның ішінде аймақтық) парламентпен мақұлданған.</w:t>
      </w:r>
    </w:p>
    <w:p w14:paraId="472EF942" w14:textId="00D1772D" w:rsidR="00564DD7" w:rsidRPr="001C45FF" w:rsidRDefault="00564DD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Кодекс жобасында </w:t>
      </w:r>
      <w:r w:rsidR="007223AB" w:rsidRPr="001C45FF">
        <w:rPr>
          <w:rFonts w:ascii="Times New Roman" w:hAnsi="Times New Roman" w:cs="Times New Roman"/>
          <w:sz w:val="28"/>
          <w:szCs w:val="28"/>
          <w:lang w:val="kk-KZ"/>
        </w:rPr>
        <w:t>ҚОСНК</w:t>
      </w:r>
      <w:r w:rsidRPr="001C45FF">
        <w:rPr>
          <w:rFonts w:ascii="Times New Roman" w:hAnsi="Times New Roman" w:cs="Times New Roman"/>
          <w:sz w:val="28"/>
          <w:szCs w:val="28"/>
          <w:lang w:val="kk-KZ"/>
        </w:rPr>
        <w:t xml:space="preserve"> жалпы өңір үшін де, жеке аймақтарға да (белгілі бір шамадан асатын елді мекендерге (шамамен 50 мың адамнан) немесе белгілі бір өндірістік объектілердің барлығында болу керек деп қарастырады / олардың жанында), арнайы экологиялық жағдайға ие басқа да аумақтар үшін.</w:t>
      </w:r>
    </w:p>
    <w:p w14:paraId="3BA922B5" w14:textId="52DB9F12" w:rsidR="00537649"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ҚОСНК шешімдер қабылдау кезінде барлық мемлекеттік органдар үшін міндетті болып табылатын көрсеткіштер болуы керек. Жергілікті немесе орталық деңгейде қоршаған ортаға айтарлықтай әсер етуі мүмкін кез келген шешімдер (мысалы, аймақтарды бөлу, қала құрылысы, көлік дәліздерін салу, жаңа ірі нысандарды салу үшін жер бөлу және т.б.). ) назарға алынуы керек және ЕҚҰ-ға қол жеткізуге және қолдауға бағытталған. </w:t>
      </w:r>
      <w:bookmarkStart w:id="12" w:name="_Hlk514954198"/>
      <w:r w:rsidRPr="001C45FF">
        <w:rPr>
          <w:rFonts w:ascii="Times New Roman" w:hAnsi="Times New Roman" w:cs="Times New Roman"/>
          <w:sz w:val="28"/>
          <w:szCs w:val="28"/>
          <w:lang w:val="kk-KZ"/>
        </w:rPr>
        <w:t>Мысалы, Чехияда ластаудың «шектеулі құндылықтары» және олардың асып кетуінің рұқсат етілген жиілігі заң деңгейінде белгіленеді және барлық мемлекеттік органдарға олардың құзыретін жүзеге асыруда міндетті болып табылады.</w:t>
      </w:r>
    </w:p>
    <w:bookmarkEnd w:id="12"/>
    <w:p w14:paraId="1AB34364" w14:textId="5F535D03"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Қоршаған орта сапасын реттеу үдерісін оңтайландыру, атап айтқанда ҚОСНК жүйесін тиімді енгізу және оны іске асыру үшін, Кодекстің жобасында рұқсат етілген шығарындылар (ШРЭ), шекті рұқсат етілген шығарындылар (ҚТҚ) және қалдықтарды жою нормалары (НРС) қамту аймағында (әкімшілік-аумақтық бірлікте) шығарындылардың әрбір түрінің жалпы есебінің негізінде. Сондай-ақ ЕО елдерінде қолданылатын тәсілдерге негізделген қоршаған орта сапасының әртүрлі мониторинг жүйесін (стационарлық / жылжымалы станциялар, модельдеу және т.б.) қолдану шарттары мен критерийлерін қайта қарау және анықтау қажет (мысалы, ЕО директивасы 2008/59 / EC атмосфералық ауаның сапасы және Еуропа үшін таза ауасы »атмосфералық </w:t>
      </w:r>
      <w:r w:rsidRPr="001C45FF">
        <w:rPr>
          <w:rFonts w:ascii="Times New Roman" w:hAnsi="Times New Roman" w:cs="Times New Roman"/>
          <w:sz w:val="28"/>
          <w:szCs w:val="28"/>
          <w:lang w:val="kk-KZ"/>
        </w:rPr>
        <w:lastRenderedPageBreak/>
        <w:t>ауаны сапалы және тиімді бақылауды қамтамасыз ету мақсатында ұқсас өлшемдер мен шарттарды белгілейді).</w:t>
      </w:r>
    </w:p>
    <w:p w14:paraId="73F7C48B" w14:textId="535ECF38"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Жергiлiктi өзiн-өзi басқару органдарының экологиялық функциясы өз құзыретi шегiнде тиiстi әкiмшiлiк-аумақтық бiрлiктiң (орталық деңгейде реттелетiн iрi өнеркәсiптiк кәсiпорындардың жекелеген санаттарын қоспағанда) аумағында қолайлы жағдайды қамтамасыз ету жөнiндегi iс-шаралар кешенiн ұйымдастыруға және iске асыруға тиiс. жергілікті атқарушы органдардың (ЖАО) жоғарыда аталған функциялардың тиімді іске асыру үшін олардың басқаратын аймақтарда ҚОСНК жету және сақтау мақсатында қажетті шаралар ұйымдастыру және өткізу үшін (бірлесіп экологиялық департаменттер, кәсіпорындар мен облыс тұрғындарымен) жауапты болуы тиіс, және бұл параметр міндетті бағалау элементі болуы тиіс ЖАО қызметінің тиімділігі. Бұл тетікті іске асырудың бірден бір жолы - Міндетті мақсатты индикатор - қоршаған орта сапасының көрсеткіші (соның ішінде оның субиндеткерлері) ЖАО меморандумдарында. Экологиялық көрсеткіштер осындай атмосфераға аумағында жалпы антропогендік жүктеменің, зияндылық дәрежесі, жер үсті сулары мен жер асты суларының жабдықтарына, ағынды суларды ағызу деңгейіне, коммуналдық қалдықтарды азайту, емдеу/кәдеге жарату және т.б. деңгейдегі мемлекет ретінде анықталуы мүмкін. Ол сондай-ақ индексі (рейтингін) экологиялық саясат тұрғысынан ЖАО тиімділігін бағалау Қазақстан облыстарының экологиялық тиімділігі енгізу мүмкіндігін қарастыру жоспарланып отыр.</w:t>
      </w:r>
    </w:p>
    <w:p w14:paraId="2477509D" w14:textId="607C7F8F" w:rsidR="00B765FF" w:rsidRPr="001C45FF" w:rsidRDefault="007223AB" w:rsidP="001C45FF">
      <w:pPr>
        <w:pStyle w:val="a0"/>
        <w:numPr>
          <w:ilvl w:val="0"/>
          <w:numId w:val="28"/>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Азаматтардың экологиялық ақпараттың уақтылы, толық және сенімді ақпарат алу құқығын қамтамасыз ету мақсатында облыстардағы қоршаған орта сапасының жай-күйі туралы жұртшылық пен қоғамдық ақпаратқа әкімдердің есеп беруін міндетті түрде енгізу қажет:</w:t>
      </w:r>
      <w:r w:rsidR="00F96BB0" w:rsidRPr="001C45FF">
        <w:rPr>
          <w:rFonts w:ascii="Times New Roman" w:hAnsi="Times New Roman" w:cs="Times New Roman"/>
          <w:sz w:val="28"/>
          <w:szCs w:val="28"/>
          <w:lang w:val="kk-KZ"/>
        </w:rPr>
        <w:t xml:space="preserve">объемы </w:t>
      </w:r>
      <w:r w:rsidR="00B765FF" w:rsidRPr="001C45FF">
        <w:rPr>
          <w:rFonts w:ascii="Times New Roman" w:hAnsi="Times New Roman" w:cs="Times New Roman"/>
          <w:sz w:val="28"/>
          <w:szCs w:val="28"/>
          <w:lang w:val="kk-KZ"/>
        </w:rPr>
        <w:t>сокращени</w:t>
      </w:r>
      <w:r w:rsidR="00F96BB0" w:rsidRPr="001C45FF">
        <w:rPr>
          <w:rFonts w:ascii="Times New Roman" w:hAnsi="Times New Roman" w:cs="Times New Roman"/>
          <w:sz w:val="28"/>
          <w:szCs w:val="28"/>
          <w:lang w:val="kk-KZ"/>
        </w:rPr>
        <w:t>я</w:t>
      </w:r>
      <w:r w:rsidR="00B765FF" w:rsidRPr="001C45FF">
        <w:rPr>
          <w:rFonts w:ascii="Times New Roman" w:hAnsi="Times New Roman" w:cs="Times New Roman"/>
          <w:sz w:val="28"/>
          <w:szCs w:val="28"/>
          <w:lang w:val="kk-KZ"/>
        </w:rPr>
        <w:t xml:space="preserve"> </w:t>
      </w:r>
      <w:r w:rsidR="00F96BB0" w:rsidRPr="001C45FF">
        <w:rPr>
          <w:rFonts w:ascii="Times New Roman" w:hAnsi="Times New Roman" w:cs="Times New Roman"/>
          <w:sz w:val="28"/>
          <w:szCs w:val="28"/>
          <w:lang w:val="kk-KZ"/>
        </w:rPr>
        <w:t xml:space="preserve">образуемых </w:t>
      </w:r>
      <w:r w:rsidR="00B765FF" w:rsidRPr="001C45FF">
        <w:rPr>
          <w:rFonts w:ascii="Times New Roman" w:hAnsi="Times New Roman" w:cs="Times New Roman"/>
          <w:sz w:val="28"/>
          <w:szCs w:val="28"/>
          <w:lang w:val="kk-KZ"/>
        </w:rPr>
        <w:t>отходов;</w:t>
      </w:r>
    </w:p>
    <w:p w14:paraId="0E51FCDC" w14:textId="77777777"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қалдықтардың жекелеген түрлерін өңдеу үлесі;</w:t>
      </w:r>
    </w:p>
    <w:p w14:paraId="7A5E4C60" w14:textId="77777777"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шығарындыларды азайту, қоршаған ортаға белгілі бір ластауыш заттардың шығарындылары;</w:t>
      </w:r>
    </w:p>
    <w:p w14:paraId="0EA4FD05" w14:textId="77777777"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жекелеген елді мекендерде, белгілі бір қызмет түрлерінен парниктік газдар шығарындыларын қысқарту көлемі;</w:t>
      </w:r>
    </w:p>
    <w:p w14:paraId="010FA786" w14:textId="77777777"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ТжКБ-ны кәсіпорындармен енгізу туралы және т.б.</w:t>
      </w:r>
    </w:p>
    <w:p w14:paraId="37F7283C" w14:textId="393ACC00"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сондай-ақ дамыту және тиісті іс-шаралар (ЕО заңнамасымен - «іс-қимыл жоспарлары», «ауа сапасы жоспарлары») жетістік ҚОСНК кезең жоспарларын іске асыру үшін (қоршаған орта сапасының MPC/ҚОСНК нашар аймақтарда) Iрі міндеттемелерін қамтамасыз ету үшін күтілуде, ол мәслихаттар мақұлдауына жатады.</w:t>
      </w:r>
    </w:p>
    <w:p w14:paraId="41AD38F3" w14:textId="77777777" w:rsidR="007223AB" w:rsidRPr="001C45FF" w:rsidRDefault="007223A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Сонымен қатар, Кодекс жобасында оқиғалар мен жергілікті талаптар заңда нақты және анықталған жүзеге асыру үшін ЖАО-ның құқықтары мен мүмкіндіктерін кеңейту мәселесін зерттеу қажет (мысалы, қолайсыз ауа райы жағдайынан жағдайда шығарындыларын азайту, қалалық көлік саласында талаптарды, коммуналдық қалдықтарды бөлек жинау және басқалар.).</w:t>
      </w:r>
    </w:p>
    <w:p w14:paraId="6B215816" w14:textId="59147FA3" w:rsidR="00013DCE" w:rsidRDefault="00013DC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Сонымен бірге, Кодекстің жобасында жергілікті деңгейде арнайы және нақты шаралар мен талаптарды (мысалы, қолайсыз ауа-райы жағдайында шығарындыларды азайту, қалалық көліктегі талаптар, коммуналдық қалдықтарды бөлек жинау және т.б.) жүзеге асыру үшін ЖАО-ның өкілеттіктерін кеңейту мәселесін әзірлеу қажет.</w:t>
      </w:r>
    </w:p>
    <w:p w14:paraId="5D459178"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lang w:val="kk-KZ"/>
        </w:rPr>
      </w:pPr>
    </w:p>
    <w:p w14:paraId="542E1B3F" w14:textId="314339B9" w:rsidR="003719A3" w:rsidRPr="001C45FF" w:rsidRDefault="00A20E6F" w:rsidP="001C45FF">
      <w:pPr>
        <w:pStyle w:val="2"/>
        <w:ind w:left="0" w:firstLine="709"/>
      </w:pPr>
      <w:bookmarkStart w:id="13" w:name="_Toc515375077"/>
      <w:r w:rsidRPr="001C45FF">
        <w:t>Эколог</w:t>
      </w:r>
      <w:bookmarkEnd w:id="13"/>
      <w:r w:rsidR="00013DCE" w:rsidRPr="001C45FF">
        <w:rPr>
          <w:lang w:val="kk-KZ"/>
        </w:rPr>
        <w:t xml:space="preserve">иялық </w:t>
      </w:r>
      <w:proofErr w:type="gramStart"/>
      <w:r w:rsidR="00013DCE" w:rsidRPr="001C45FF">
        <w:rPr>
          <w:lang w:val="kk-KZ"/>
        </w:rPr>
        <w:t>ба</w:t>
      </w:r>
      <w:proofErr w:type="gramEnd"/>
      <w:r w:rsidR="00013DCE" w:rsidRPr="001C45FF">
        <w:rPr>
          <w:lang w:val="kk-KZ"/>
        </w:rPr>
        <w:t>ғалау</w:t>
      </w:r>
    </w:p>
    <w:p w14:paraId="07D82B56" w14:textId="3AA01AEF" w:rsidR="00A20E6F" w:rsidRPr="001C45FF" w:rsidRDefault="00013DCE" w:rsidP="001C45FF">
      <w:pPr>
        <w:pStyle w:val="a0"/>
        <w:numPr>
          <w:ilvl w:val="1"/>
          <w:numId w:val="15"/>
        </w:numPr>
        <w:spacing w:line="240" w:lineRule="auto"/>
        <w:ind w:left="0" w:firstLine="709"/>
        <w:rPr>
          <w:rFonts w:ascii="Times New Roman" w:hAnsi="Times New Roman" w:cs="Times New Roman"/>
          <w:i/>
          <w:sz w:val="28"/>
          <w:szCs w:val="28"/>
          <w:lang w:val="ru-RU"/>
        </w:rPr>
      </w:pPr>
      <w:r w:rsidRPr="001C45FF">
        <w:rPr>
          <w:rFonts w:ascii="Times New Roman" w:hAnsi="Times New Roman" w:cs="Times New Roman"/>
          <w:i/>
          <w:sz w:val="28"/>
          <w:szCs w:val="28"/>
          <w:lang w:val="ru-RU"/>
        </w:rPr>
        <w:t xml:space="preserve">Қоршаған ортаға әсерін бағалау </w:t>
      </w:r>
      <w:r w:rsidR="003719A3" w:rsidRPr="001C45FF">
        <w:rPr>
          <w:rFonts w:ascii="Times New Roman" w:hAnsi="Times New Roman" w:cs="Times New Roman"/>
          <w:i/>
          <w:sz w:val="28"/>
          <w:szCs w:val="28"/>
          <w:lang w:val="ru-RU"/>
        </w:rPr>
        <w:t>(</w:t>
      </w:r>
      <w:r w:rsidRPr="001C45FF">
        <w:rPr>
          <w:rFonts w:ascii="Times New Roman" w:hAnsi="Times New Roman" w:cs="Times New Roman"/>
          <w:i/>
          <w:sz w:val="28"/>
          <w:szCs w:val="28"/>
          <w:lang w:val="ru-RU"/>
        </w:rPr>
        <w:t>бұдан ә</w:t>
      </w:r>
      <w:proofErr w:type="gramStart"/>
      <w:r w:rsidRPr="001C45FF">
        <w:rPr>
          <w:rFonts w:ascii="Times New Roman" w:hAnsi="Times New Roman" w:cs="Times New Roman"/>
          <w:i/>
          <w:sz w:val="28"/>
          <w:szCs w:val="28"/>
          <w:lang w:val="ru-RU"/>
        </w:rPr>
        <w:t>р</w:t>
      </w:r>
      <w:proofErr w:type="gramEnd"/>
      <w:r w:rsidRPr="001C45FF">
        <w:rPr>
          <w:rFonts w:ascii="Times New Roman" w:hAnsi="Times New Roman" w:cs="Times New Roman"/>
          <w:i/>
          <w:sz w:val="28"/>
          <w:szCs w:val="28"/>
          <w:lang w:val="ru-RU"/>
        </w:rPr>
        <w:t xml:space="preserve">і </w:t>
      </w:r>
      <w:r w:rsidR="003719A3" w:rsidRPr="001C45FF">
        <w:rPr>
          <w:rFonts w:ascii="Times New Roman" w:hAnsi="Times New Roman" w:cs="Times New Roman"/>
          <w:i/>
          <w:sz w:val="28"/>
          <w:szCs w:val="28"/>
          <w:lang w:val="ru-RU"/>
        </w:rPr>
        <w:t xml:space="preserve">– </w:t>
      </w:r>
      <w:r w:rsidRPr="001C45FF">
        <w:rPr>
          <w:rFonts w:ascii="Times New Roman" w:hAnsi="Times New Roman" w:cs="Times New Roman"/>
          <w:i/>
          <w:sz w:val="28"/>
          <w:szCs w:val="28"/>
          <w:lang w:val="ru-RU"/>
        </w:rPr>
        <w:t>ҚОӘБ</w:t>
      </w:r>
      <w:r w:rsidR="003719A3" w:rsidRPr="001C45FF">
        <w:rPr>
          <w:rFonts w:ascii="Times New Roman" w:hAnsi="Times New Roman" w:cs="Times New Roman"/>
          <w:i/>
          <w:sz w:val="28"/>
          <w:szCs w:val="28"/>
          <w:lang w:val="ru-RU"/>
        </w:rPr>
        <w:t>)</w:t>
      </w:r>
    </w:p>
    <w:p w14:paraId="17DF9852" w14:textId="5972EF1B" w:rsidR="003940DD" w:rsidRPr="001C45FF" w:rsidRDefault="003940DD"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Қазақстандағы қазіргі ҚОӘБ схемасы ТМД елдерінің көпшілігінде қолданылатын дә</w:t>
      </w:r>
      <w:proofErr w:type="gramStart"/>
      <w:r w:rsidRPr="001C45FF">
        <w:rPr>
          <w:rFonts w:ascii="Times New Roman" w:hAnsi="Times New Roman" w:cs="Times New Roman"/>
          <w:sz w:val="28"/>
          <w:szCs w:val="28"/>
        </w:rPr>
        <w:t>ст</w:t>
      </w:r>
      <w:proofErr w:type="gramEnd"/>
      <w:r w:rsidRPr="001C45FF">
        <w:rPr>
          <w:rFonts w:ascii="Times New Roman" w:hAnsi="Times New Roman" w:cs="Times New Roman"/>
          <w:sz w:val="28"/>
          <w:szCs w:val="28"/>
        </w:rPr>
        <w:t xml:space="preserve">үрлі ҚОӘБ/сараптама моделіне негізделген және ЭЫДҰ елдерінде қолданылатын модельден ерекшеленеді. Қазақстанда ҚОӘБ талаптарына бірнеше рет қайта қаралғанына қарамастан, қолданыстағы процедуралар күрделі болып келеді, кейбір жағдайларда елеусіз және ЭЫДҰ сарапшыларының </w:t>
      </w:r>
      <w:proofErr w:type="gramStart"/>
      <w:r w:rsidRPr="001C45FF">
        <w:rPr>
          <w:rFonts w:ascii="Times New Roman" w:hAnsi="Times New Roman" w:cs="Times New Roman"/>
          <w:sz w:val="28"/>
          <w:szCs w:val="28"/>
        </w:rPr>
        <w:t>п</w:t>
      </w:r>
      <w:proofErr w:type="gramEnd"/>
      <w:r w:rsidRPr="001C45FF">
        <w:rPr>
          <w:rFonts w:ascii="Times New Roman" w:hAnsi="Times New Roman" w:cs="Times New Roman"/>
          <w:sz w:val="28"/>
          <w:szCs w:val="28"/>
        </w:rPr>
        <w:t>ікірінше, қоршаған ортаны қорғау тұрғысынан жеткіліксіз.</w:t>
      </w:r>
    </w:p>
    <w:p w14:paraId="29E2BD3F" w14:textId="5294A8D2" w:rsidR="003940DD" w:rsidRPr="001C45FF" w:rsidRDefault="003940DD"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Бұдан басқа, Қазақстандағы ҚОӘБ бойынша құқықтық және нормативтік талаптар Қазақстан Республикасының халықаралық міндеттемелеріне толық сәйкес келмейді, атап айтқанда трансшекаралық контексте (бұдан әрі - Эспо конвенциясы) қоршаған ортаға әсерді бағалау туралы Эспо конвенциясының және Ақпаратқа қол жеткізу туралы Орхус конвенциясының , қоршаған ортаға қатысты мәселелер бойынша шешімдер қабылдау мен сот төрелігіне қолжетімділіктің қоғамның қатысуы (бұдан әрі </w:t>
      </w:r>
      <w:r w:rsidR="001B2B84"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lang w:val="kk-KZ"/>
        </w:rPr>
        <w:t>Орхус конвенциясы).</w:t>
      </w:r>
    </w:p>
    <w:p w14:paraId="44DAABE2" w14:textId="78C4E727" w:rsidR="00046B67" w:rsidRPr="001C45FF" w:rsidRDefault="001B2B8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ЭЫДҰ елдерінің және Еуропалық одақтың тәжірибесінен айырмашылығы, Қазақстандағы ҚОӘБ әртүрлі дәрежедегі, әр жобаға және мекемеге, оның қоршаған ортаға әсерінің көлеміне және маңыздылығына қарамастан міндетті болып табылады. Көптеген дамыған елдерде ҚОӘБ, экономикалық қызметті бастау туралы шешім қабылдау үшін қажетті жағдайлардың бірі ретінде, ең қауіпті қызметті жүзеге асыратын кәсіпорындарға ғана бағытталған және әдетте, жалпы санның 15-20% құрайды барлық ластаудың 80-90% жауапты. </w:t>
      </w:r>
      <w:r w:rsidRPr="001C45FF">
        <w:rPr>
          <w:rFonts w:ascii="Times New Roman" w:eastAsia="Times New Roman" w:hAnsi="Times New Roman" w:cs="Times New Roman"/>
          <w:bCs/>
          <w:color w:val="000000" w:themeColor="text1"/>
          <w:sz w:val="28"/>
          <w:szCs w:val="28"/>
          <w:lang w:val="kk-KZ" w:eastAsia="ru-RU"/>
        </w:rPr>
        <w:t>Осындай рәсімдер әкімшілігінің бөлігінде - Қазақстанда қолданыстағы жүйесі күрделі және қымбат ҚОӘБ рәсімінің жүзеге асыру тұрғысынан, сондай-ақ мемлекеттік органдар үшін, қоршаған ортаны ластау үшін аз немесе елеусіз үлес үлес қосып, бизнес үшін елеулі жүктемені талап етеді. ҚОӘБ саны туралы дәл деректер елде жыл сайын жүзеге асырылады қол жетімді, бірақ өрескел түсіну жыл сайын берілген мемлекеттік экологиялық сараптама қорытындылар саны (қараңыз), талдау арқылы жинақталатын болады. 2016 жылға арналған Ұлттық экологиялық есепке сәйкес, елде 19 578 GEE қорытындысы шығарылды, оның ішінде орталық органда 5 216 және 14 362 аумақтық бөлімшелер</w:t>
      </w:r>
      <w:r w:rsidR="0023599B" w:rsidRPr="001C45FF">
        <w:rPr>
          <w:rFonts w:ascii="Times New Roman" w:eastAsia="Times New Roman" w:hAnsi="Times New Roman" w:cs="Times New Roman"/>
          <w:bCs/>
          <w:color w:val="000000" w:themeColor="text1"/>
          <w:sz w:val="28"/>
          <w:szCs w:val="28"/>
          <w:lang w:val="kk-KZ" w:eastAsia="ru-RU"/>
        </w:rPr>
        <w:t>.</w:t>
      </w:r>
    </w:p>
    <w:p w14:paraId="0CBAB8D3" w14:textId="77777777" w:rsidR="0037286C" w:rsidRPr="001C45FF" w:rsidRDefault="0037286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Көптеген жағдайларда Қазақстандағы кәсіпорындар ҚОӘБ-ны тәуекелдерді барынша кең ауқымды қамту үшін күрделі рәсім ретінде емес, сонымен бірге дайындықты тапсырыс беруші ұсынуы тиіс экологиялық сараптамаға жататын құжат ретінде қабылдайды. Нәтижесінде, ҚОӘБ бойынша дайындалған құжаттама, әдетте, шамадан тыс көлемде, күрделі және өте мұқият </w:t>
      </w:r>
      <w:r w:rsidRPr="001C45FF">
        <w:rPr>
          <w:rFonts w:ascii="Times New Roman" w:hAnsi="Times New Roman" w:cs="Times New Roman"/>
          <w:sz w:val="28"/>
          <w:szCs w:val="28"/>
          <w:lang w:val="kk-KZ"/>
        </w:rPr>
        <w:lastRenderedPageBreak/>
        <w:t>техникалық тілде баяндалады, бұл ҚОӘБ нәтижелерімен мемлекеттік және уәкілетті органдармен байланысын айтарлықтай нашарлатады. Көптеген жағдайларда бағалау жергілікті ерекшеліктерді есепке алмай, сауалнама нәтижесі ретінде алынған нақты деректерді ескере отырып, тереңдетілген талдау емес, теориялық зерттеулер негізінде жүргізіледі. Сонымен қатар, I санатындағы лицензиялық жобалаушыларды тарту талаптары ҚОӘБ сапасына әрдайым кепілдік бермейді, дизайнерлік ұйымдардың мамандарының біліктілігі әрдайым ірі өнеркәсіптік жобалардың күрделілігі мен ерекшеліктеріне сәйкес келмейді. ҚОӘБ рәсімдеріне жұртшылықты тарту бойынша белгілі бір прогреске қарамастан, қоғамдық консультациялар үнемі жүйелі емес және кәсіпкерлікпен шешім қабылдауға және инвестициялық тәуекелдерді барынша азайтуға арналған тиімді жоспарлау тетігі емес, кәсіпкерлік процедуралық жүктеме ретінде қабылданады.</w:t>
      </w:r>
    </w:p>
    <w:p w14:paraId="4CBE0ACF" w14:textId="77777777" w:rsidR="0037286C" w:rsidRPr="001C45FF" w:rsidRDefault="0037286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Өткен реформалар мен ҚОӘБ рәсімін жетілдіру бойынша Кодекс жобасында Эспо конвенциясының, Орхус конвенциясының және дамыған елдердің заңдарында қолданылатын ҚОӘБ-ның қолданыстағы тәсілдерінің негізінде толықтай жаңа ҚОӘБ-схемасы қамтылған. </w:t>
      </w:r>
      <w:r w:rsidRPr="001C45FF">
        <w:rPr>
          <w:rFonts w:ascii="Times New Roman" w:hAnsi="Times New Roman" w:cs="Times New Roman"/>
          <w:sz w:val="28"/>
          <w:szCs w:val="28"/>
        </w:rPr>
        <w:t>Атап айтқанда, басқалармен қатар мыналар қамтамасыз етіледі:</w:t>
      </w:r>
    </w:p>
    <w:p w14:paraId="42BD7D1F" w14:textId="37672146"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ҚОƏБ-ны жоспарлау іс-əрекеттерінің ең ерте кезеңінде жүргізілген кешенді процедура ретінде топтастыру;</w:t>
      </w:r>
    </w:p>
    <w:p w14:paraId="7C5B832D" w14:textId="77777777"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ең үлкен, экологиялық қауіпті кәсіпорындарға ҚОӘБ жаңа схемасын міндетті түрде қолдану (ЭЫДҰ елдері мен ЕО тәжірибесін ескере отырып, Кодекс жобасында анықталатын тізімге сәйкес);</w:t>
      </w:r>
    </w:p>
    <w:p w14:paraId="2C71C612" w14:textId="77777777"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ең үлкен, экологиялық қауіпті кәсіпорындарға ҚОӘБ жаңа схемасын міндетті түрде қолдану (ЭЫДҰ елдері мен ЕО тәжірибесін ескере отырып, Кодекс жобасында анықталатын тізімге сәйкес);</w:t>
      </w:r>
    </w:p>
    <w:p w14:paraId="23C85E95" w14:textId="00BFF654"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алдын-ала жеке сараптама негізінде «скрининг» деп аталатын белгілі бір орташа өлшемді жобалар бойынша ҚОӘБ рәсімдерін оңайлату (Кодекс Кодексінде анықталатын тізімге сәйкес, ЭЫДҰ елдері мен ЕО тәжірибесін ескере отырып);</w:t>
      </w:r>
    </w:p>
    <w:p w14:paraId="53E9CA99" w14:textId="20873410"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жоғарыдағы б) жəне в) тармақтарында көрсетілген тізімдерге кірмейтін жобалар үшін міндетті ҚОƏБ-ны жою</w:t>
      </w:r>
    </w:p>
    <w:p w14:paraId="18A04359" w14:textId="0C9F7453"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ҚОӘБ рәсімдерін оңтайландыру, қоршаған ортаға әсерді бағалау және мүмкіндігінше рұқсаттарды беру (мысалы, интеграцияланған экологиялық рұқсаттар);</w:t>
      </w:r>
    </w:p>
    <w:p w14:paraId="57445CC3" w14:textId="350D7CEF" w:rsidR="0037286C" w:rsidRPr="001C45FF"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ҚОƏБ есеп беруінің «жинау» тетігін міндетті түрде қолдану («қамту» процедурасы);</w:t>
      </w:r>
    </w:p>
    <w:p w14:paraId="6BBB539E" w14:textId="77777777"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ҚОƏБ саласындағы əзірлеудің қазіргі деңгейіне сай ҚОƏБ есеп-қисабына қойылатын талаптарды жетілдіру;</w:t>
      </w:r>
    </w:p>
    <w:p w14:paraId="73037259" w14:textId="77777777"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 xml:space="preserve">уәкілетті мемлекеттік органдардың құзыреттілігін мынадай бөліктер бойынша анықтау: Тапсырыс берушінің есебінен ҚОӘБ рәсімін ұйымдастыру; жұртшылықтың қатысуын қамтамасыз ету; Тапсырыс берушінің ескертулерін және ескертулерін немесе олардың қабылданбауының негізділігін </w:t>
      </w:r>
      <w:r w:rsidRPr="006B5801">
        <w:rPr>
          <w:rFonts w:ascii="Times New Roman" w:hAnsi="Times New Roman" w:cs="Times New Roman"/>
          <w:sz w:val="28"/>
          <w:szCs w:val="28"/>
          <w:lang w:val="kk-KZ"/>
        </w:rPr>
        <w:lastRenderedPageBreak/>
        <w:t>ескере отырып, ҚОӘБ нәтижелерін экологиялық заңнаманың талаптарына сәйкестігін тексеру; жобаны (қызметті) іске асыру үшін қоршаған орта жағдайларын дамытуға қатысу; шешімдерді негіздеу (мотивация);</w:t>
      </w:r>
    </w:p>
    <w:p w14:paraId="58E3E38B" w14:textId="77777777"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ҚОӘБ рәсімдеріне жұртшылықтың қатысуын қамтамасыз ету бойынша талаптарды жетілдіру;</w:t>
      </w:r>
    </w:p>
    <w:p w14:paraId="399D2A82" w14:textId="0974BC7A"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ҚОӘБ-мен тартылатын мамандарға қажетті біліктілік деңгейін, тәжірибесі мен кәсібилігін қамтамасыз ету, олардың жауапкершілігін күшейту;</w:t>
      </w:r>
    </w:p>
    <w:p w14:paraId="5D747CFD" w14:textId="695C1801"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трансшекаралық ҚОӘБ процедурасын анықтайтын нақты ережелерді енгізу;</w:t>
      </w:r>
    </w:p>
    <w:p w14:paraId="6CDDC445" w14:textId="3547718C"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ірі ластағыштар үшін - жобадан кейінгі мониторинг мүмкіндігін (және міндетті, белгілі бір жағдайларда), өндірістік экологиялық бақылаудың ашықтығын қамтамасыз ету;</w:t>
      </w:r>
    </w:p>
    <w:p w14:paraId="6ADBC3E0" w14:textId="66CA1163" w:rsidR="0037286C" w:rsidRPr="006B5801" w:rsidRDefault="0037286C" w:rsidP="001C45FF">
      <w:pPr>
        <w:pStyle w:val="a0"/>
        <w:numPr>
          <w:ilvl w:val="0"/>
          <w:numId w:val="1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құжаттаманы қолжетімділік пен цифрландыру (электрондық құжат айналымы, ҚОӘБ / шешімдердің электронды тіркелімі, барлық мүдделі тараптар үшін ашық кіру).</w:t>
      </w:r>
    </w:p>
    <w:p w14:paraId="059AB1E1" w14:textId="45DFECFF" w:rsidR="003719A3" w:rsidRPr="006B5801" w:rsidRDefault="008A0C12" w:rsidP="001C45FF">
      <w:pPr>
        <w:pStyle w:val="a0"/>
        <w:numPr>
          <w:ilvl w:val="1"/>
          <w:numId w:val="15"/>
        </w:numPr>
        <w:spacing w:line="240" w:lineRule="auto"/>
        <w:ind w:left="0" w:firstLine="709"/>
        <w:rPr>
          <w:rFonts w:ascii="Times New Roman" w:hAnsi="Times New Roman" w:cs="Times New Roman"/>
          <w:i/>
          <w:sz w:val="28"/>
          <w:szCs w:val="28"/>
          <w:lang w:val="kk-KZ"/>
        </w:rPr>
      </w:pPr>
      <w:r w:rsidRPr="006B5801">
        <w:rPr>
          <w:rFonts w:ascii="Times New Roman" w:hAnsi="Times New Roman" w:cs="Times New Roman"/>
          <w:i/>
          <w:sz w:val="28"/>
          <w:szCs w:val="28"/>
          <w:lang w:val="kk-KZ"/>
        </w:rPr>
        <w:t xml:space="preserve">Стратегиялық экологиялық бағалау (бұдан әрі </w:t>
      </w:r>
      <w:r w:rsidR="003719A3" w:rsidRPr="006B5801">
        <w:rPr>
          <w:rFonts w:ascii="Times New Roman" w:hAnsi="Times New Roman" w:cs="Times New Roman"/>
          <w:i/>
          <w:sz w:val="28"/>
          <w:szCs w:val="28"/>
          <w:lang w:val="kk-KZ"/>
        </w:rPr>
        <w:t>– СЭ</w:t>
      </w:r>
      <w:r w:rsidRPr="006B5801">
        <w:rPr>
          <w:rFonts w:ascii="Times New Roman" w:hAnsi="Times New Roman" w:cs="Times New Roman"/>
          <w:i/>
          <w:sz w:val="28"/>
          <w:szCs w:val="28"/>
          <w:lang w:val="kk-KZ"/>
        </w:rPr>
        <w:t>Б</w:t>
      </w:r>
      <w:r w:rsidR="003719A3" w:rsidRPr="006B5801">
        <w:rPr>
          <w:rFonts w:ascii="Times New Roman" w:hAnsi="Times New Roman" w:cs="Times New Roman"/>
          <w:i/>
          <w:sz w:val="28"/>
          <w:szCs w:val="28"/>
          <w:lang w:val="kk-KZ"/>
        </w:rPr>
        <w:t>)</w:t>
      </w:r>
    </w:p>
    <w:p w14:paraId="6E51ABF2" w14:textId="460F19E1" w:rsidR="00A26FCB" w:rsidRPr="001C45FF" w:rsidRDefault="00A26FCB"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Қазіргі уақытта Қазақстан Республикасы Эспо конвенциясының қатысушысы болып табылатын, 2018 жылдың соңына қарай қазіргі ұлттық ұлттық жүйесін құру үшін Эспо конвенциясына (бұдан әрі - ЭЫДҰ туралы конвенцияға) БҰҰ ЕЭК ДЭХ хаттамасына қосылу мүмкіндігін қарастыруда. Осыған байланысты, Кодекстің жобасында СЭО бойынша Хаттамаға сәйкес елдің міндеттемелерін орындау үшін қажетті нормалар көзделген</w:t>
      </w:r>
      <w:r w:rsidRPr="001C45FF">
        <w:rPr>
          <w:rFonts w:ascii="Times New Roman" w:hAnsi="Times New Roman" w:cs="Times New Roman"/>
          <w:sz w:val="28"/>
          <w:szCs w:val="28"/>
          <w:lang w:val="kk-KZ"/>
        </w:rPr>
        <w:t>.</w:t>
      </w:r>
    </w:p>
    <w:p w14:paraId="06351DD6" w14:textId="7E740E24" w:rsidR="00A26FCB" w:rsidRPr="001C45FF" w:rsidRDefault="00A26FCB"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СЭБ хаттамасы СЭБ-ды «қоршаған ортаны қорғау туралы есеп пен оны дайындаудың көлемін анықтауды, жұртшылықтың қатысуын және консультацияларды қамтамасыз етуді қоса алғанда, қоғамдық денсаулыққа қатысты ықтимал экологиялық зардаптарды бағалауды» және «жоспарда немесе бағдарламаларда экологиялық есеп беру және жұртшылықпен консультациялардың нәтижелері».</w:t>
      </w:r>
    </w:p>
    <w:p w14:paraId="240273A6" w14:textId="77777777" w:rsidR="00301E53" w:rsidRPr="001C45FF" w:rsidRDefault="00301E53"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СЭБ шешімдер қабылдау үдерісіне сәтсіз кезеңде, нақты жобаның ҚОӘБ қарағанда, сәтсіз жоспарлаудың салдарын болдырмау үшін, қайтымсыз және кейде қымбат болуы мүмкін. Басқаша айтқанда, РЭБ мемлекеттік бекітілген құжаттарды жоспарлау және дамыту кезеңінде қолданылып келеді, олар ҚОӘБ-ны қамтитын болашақ жобалардың іргетасын қалайды. Мәселен, СЭБ неғұрлым тұрақты көлік саясатын қалыптастыруға үлес қосуы мүмкін, ал ҚОӘБ белгілі бір жолдың құрылысына байланысты қоршаған ортаға әсерін әлсіретеді.</w:t>
      </w:r>
    </w:p>
    <w:p w14:paraId="792E43A2" w14:textId="1925196B" w:rsidR="000F115E" w:rsidRPr="001C45FF" w:rsidRDefault="00301E53"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СЭБ кез-келген мемлекеттiк жоспарлау немесе бағдарламалық құжатты (немесе ол басталғаннан кейiн) дамытумен қатар басталуы керек. Бұл тәсіл SEA нәтижелерін олардың даму үдерісінде тұрған жоспарларға немесе бағдарламаларға интеграциялауға мүмкіндік береді, осылайша стратегиялық құжатты қабылдау кезінде немесе тіпті оны қабылдағанға дейін SEA нәтижелерінің тиісті түрде ескерілуін қамтамасыз етеді</w:t>
      </w:r>
      <w:r w:rsidR="000F115E" w:rsidRPr="001C45FF">
        <w:rPr>
          <w:rFonts w:ascii="Times New Roman" w:hAnsi="Times New Roman" w:cs="Times New Roman"/>
          <w:sz w:val="28"/>
          <w:szCs w:val="28"/>
          <w:lang w:val="kk-KZ"/>
        </w:rPr>
        <w:t>.</w:t>
      </w:r>
    </w:p>
    <w:p w14:paraId="6122DD47" w14:textId="67B1F328" w:rsidR="00301E53" w:rsidRPr="001C45FF" w:rsidRDefault="00301E53"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СЭБ келесі салаларда мемлекеттік жоспарлар мен бағдарламаларға: ауыл шаруашылығы, орман шаруашылығы, балық шаруашылығы, энергетика, </w:t>
      </w:r>
      <w:r w:rsidRPr="001C45FF">
        <w:rPr>
          <w:rFonts w:ascii="Times New Roman" w:hAnsi="Times New Roman" w:cs="Times New Roman"/>
          <w:sz w:val="28"/>
          <w:szCs w:val="28"/>
          <w:lang w:val="kk-KZ"/>
        </w:rPr>
        <w:lastRenderedPageBreak/>
        <w:t>өнеркәсіп (тау-кен өндіру), көлік, аймақтық даму, қалдықтарды басқару, су шаруашылығы, телекоммуникация, туризм, қалалық және ауылдық жерлерді жоспарлау, жерді пайдалану.</w:t>
      </w:r>
    </w:p>
    <w:p w14:paraId="4691D76D" w14:textId="7666D380" w:rsidR="00D32785" w:rsidRDefault="00B110CD"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Қазақстан Республикасының Энергетика министрлігі БҰҰ ЕЭК, Қазақстандағы Еуропалық Одақтың Қазақстандағы Өкілдігі, Астанадағы Бағдарламалар Астанадағы кеңсесі және БҰҰДБ-ның Қазақстандағы Өкілдігі бірлесіп «Қазақстан Республикасының 2030 жылға дейінгі отын-энергетикалық кешенін дамыту тұжырымдамасын» қолдану бойынша пилоттық жоба жүзеге асырады. Бұл жоба еліміздің отын-энергетикалық секторындағы жасыл экономиканың қағидаттарын алға жылжытуға бағытталған іс-шаралар аясында отын-энергетикалық кешенді дамыту тұжырымдамасын экологиялық оңтайландыру мақсатында осы заманауи құралды практикалық сынақтан өткізуді көздейді. Жоспарланған жобаны аяқтау мерзімі - 2018 жылдың қазан айы, сондықтан осы жобаны жүзеге асыру барысында алынған барлық сабақтар Кодекс жобасын әзірлеу кезінде назарға алынады. </w:t>
      </w:r>
    </w:p>
    <w:p w14:paraId="50EA9324"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lang w:val="kk-KZ"/>
        </w:rPr>
      </w:pPr>
    </w:p>
    <w:p w14:paraId="64024EA1" w14:textId="0F799A09" w:rsidR="009B61EA" w:rsidRPr="001C45FF" w:rsidRDefault="008E54CD" w:rsidP="001C45FF">
      <w:pPr>
        <w:pStyle w:val="2"/>
        <w:ind w:left="0" w:firstLine="709"/>
        <w:rPr>
          <w:lang w:val="kk-KZ"/>
        </w:rPr>
      </w:pPr>
      <w:bookmarkStart w:id="14" w:name="_Toc515375078"/>
      <w:r w:rsidRPr="001C45FF">
        <w:rPr>
          <w:lang w:val="kk-KZ"/>
        </w:rPr>
        <w:t>Экологи</w:t>
      </w:r>
      <w:r w:rsidR="00B110CD" w:rsidRPr="001C45FF">
        <w:rPr>
          <w:lang w:val="kk-KZ"/>
        </w:rPr>
        <w:t xml:space="preserve">ялық рұқсаттар және шығарындылар мөлшерін бөлу </w:t>
      </w:r>
      <w:bookmarkEnd w:id="14"/>
    </w:p>
    <w:p w14:paraId="478F751E" w14:textId="27BB12D5" w:rsidR="00FC3964" w:rsidRPr="001C45FF" w:rsidRDefault="004F0117"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r w:rsidRPr="006B5801">
        <w:rPr>
          <w:rFonts w:ascii="Times New Roman" w:eastAsia="Times New Roman" w:hAnsi="Times New Roman" w:cs="Times New Roman"/>
          <w:sz w:val="28"/>
          <w:szCs w:val="28"/>
          <w:lang w:val="kk-KZ"/>
        </w:rPr>
        <w:t>Қазақстанда қоршаған ортаны қорғауға рұқсат беру жүйесі қазіргі уақытта қоршаған ортаның құрамдас бөліктеріне сараланған көзқарас негізінде жұмыс істейді. ЭЫДҰ сарапшылары атап өткендей, мұндай жүйелер әдетте жеткіліксіз, жиі күрделі және қайшылықсыз, экожүйелік көзқарасты есепке алмайды, әрқашан қоршаған ортаны ластаудың алдын алу қағидатын жүзеге асыруға ықпал етпейді және халықаралық ұсыныстарды, атап айтқанда Еуропалық Одақ тәжірибесін толық ескермей отыр.</w:t>
      </w:r>
      <w:r w:rsidRPr="001C45FF">
        <w:rPr>
          <w:rFonts w:ascii="Times New Roman" w:eastAsia="Times New Roman" w:hAnsi="Times New Roman" w:cs="Times New Roman"/>
          <w:sz w:val="28"/>
          <w:szCs w:val="28"/>
          <w:lang w:val="kk-KZ"/>
        </w:rPr>
        <w:t xml:space="preserve"> Сонымен қатар, Қазақстанда лицензиялау жүйесін реформалау (оңтайландыру), бизнеске әкімшілік ауыртпалықты азайту, оның ішінде қоршаған ортаны қорғау саласында Қазақстанда тұрақты негізде жүзеге асырылады.</w:t>
      </w:r>
    </w:p>
    <w:p w14:paraId="7766968E" w14:textId="74FC7656" w:rsidR="005B6F49" w:rsidRPr="001C45FF" w:rsidRDefault="005B6F4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Соңғы жылдары экологиялық рұқсаттар алу жағдайларын жақсартуға қарамастан, қолданыстағы процедуралар әлі де күрделі процесс болып табылады, ал тәжірибе көрсеткендей, рұқсат беру шарттары кәсіпорындардың қоршаған ортаны қорғау және қалпына келтіру шараларын ластауды азайтуға жеткілікті дәрежеде ынталандырмайды. Экологиялық рұқсаттар беру процесінде шығарындылар стандарттарын белгілеу, саланың BAT қолдану кезінде қол жеткізе алатын көрсеткіштер негізінде емес, тарихи ластану деңгейі мен ластаушы заттардың шоғырлану деңгейіне негізделеді.</w:t>
      </w:r>
    </w:p>
    <w:p w14:paraId="457F9890" w14:textId="40E165BC" w:rsidR="006F1C0F" w:rsidRPr="001C45FF" w:rsidRDefault="006F1C0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Қазақстандағы өнеркәсіптік кәсіпорындардың нормалары мен лимиттері, әдетте, ең жоғарғы өндірістік қуат негізінде есептелетін шығарындылардың ең жоғары көлемінде белгіленеді. Алайда, бұл көзқарас кәсіпорындарды өндірісті модернизациялауға және шығарындылар деңгейін төмендетуге ықпал етпейді. Іс жүзінде, кәсіпорындар көбіне мұндай өндірістік қуаттарға жете алмайды, бұл BAT енгізбей, белгіленген лимиттерді сақтауға көмектеседі.</w:t>
      </w:r>
    </w:p>
    <w:p w14:paraId="5E9D9708" w14:textId="51D1EA15" w:rsidR="006F1C0F" w:rsidRPr="001C45FF" w:rsidRDefault="006F1C0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Қазақстанда реттелетін параметрлерді кеңінен қамту ластауыштардың жеткілікті есепке алуына және бақылауына мүмкіндік бермейді, бұл адам </w:t>
      </w:r>
      <w:r w:rsidRPr="001C45FF">
        <w:rPr>
          <w:rFonts w:ascii="Times New Roman" w:hAnsi="Times New Roman" w:cs="Times New Roman"/>
          <w:sz w:val="28"/>
          <w:szCs w:val="28"/>
          <w:lang w:val="kk-KZ"/>
        </w:rPr>
        <w:lastRenderedPageBreak/>
        <w:t>денсаулығы мен қоршаған ортаға ең көп әсер етеді. Салыстыру үшін, Еуропалық Одақта шекті мәндер ең қауіпті ластаушылар үшін ғана белгіленеді және егер кәсіпорындар BAT қолданса, қол жеткізуге болатын параметрлерге негізделеді.</w:t>
      </w:r>
    </w:p>
    <w:p w14:paraId="6B9B0AEF" w14:textId="77777777" w:rsidR="006F1C0F" w:rsidRPr="001C45FF" w:rsidRDefault="006F1C0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қоршаған ортаны қорғауға рұқсат берудің және қоршаған ортаны қорғауға рұқсат берудің ағымдағы талаптарын оңтайландырудың негізгі бағыттары өндірістік циклдің басында интеграцияланған (интегралды) алдын-алу және ластануды бақылау басталғанға дейінгі проблемаларды шешуден ауытқуды қамтуы тиіс.</w:t>
      </w:r>
    </w:p>
    <w:p w14:paraId="3ADF187B" w14:textId="2ABD7733" w:rsidR="0003564E" w:rsidRPr="001C45FF" w:rsidRDefault="009B7AF2"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Ең ірі (ластаушы) ластаушы кəсіпорындарға қатысты сəйкессіздікті жазалауды тек қана əкімшілік реттеуден бас тарту жəне осындай кәсіпорындардың ластанудың алдын-алу жəне бақылауына экономикалық ынталандыруға көшу қажет. Бұл жүйе Еуропалық Одақтың 2010/75 / EU «Өнеркәсіптік эмиссиялар туралы» директивасы бойынша жұмыс істейді. Интеграцияланған ластануды болдырмау және бақылау жүйесі (IPPC) ластағыштық төлем қағидаты мен ластануды болдырмау принципіне негізделген. </w:t>
      </w:r>
      <w:r w:rsidR="00693417" w:rsidRPr="001C45FF">
        <w:rPr>
          <w:rFonts w:ascii="Times New Roman" w:hAnsi="Times New Roman" w:cs="Times New Roman"/>
          <w:sz w:val="28"/>
          <w:szCs w:val="28"/>
          <w:lang w:val="kk-KZ"/>
        </w:rPr>
        <w:t>Негізгі көзқарас - ластанудың пайда болуына алдын-ала жол берілмейді, мысалы, сүзгілерді орнату арқылы, қайнар көзінде бұрыннан қалыптасқан ластаушы заттардың тазалануына емес, лайықты, экологиялық таза өндіріс процесін таңдау арқылы алдын алуға болады. Бұл жүйенің негізгі құралы - қоршаған ортаны қорғаудың жоғары деңгейіне қол жеткізу үшін қажетті қоршаған ортаға эмиссиялық шекті мәндерден басқа, интеграцияланған экологиялық рұқсат (IPPC рұқсаты, рұқсат етілген ластанудың алдын алу және бақылауға рұқсат). мониторинг, есеп беру, қалдықтарды басқару, төтенше жағдайлар, өндірісті жауып тастау және т.б. Сонымен бірге, бұл механизм қоршаған ортаны ластаудың негізгі үлескерлері үшін ғана қолданылады (барлық ластауыштардың 80-90%).</w:t>
      </w:r>
    </w:p>
    <w:p w14:paraId="4D16D168" w14:textId="77777777" w:rsidR="00492A06" w:rsidRPr="001C45FF" w:rsidRDefault="00F87C1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ЭЫДҰ елдеріндегі интеграцияланған экологиялық рұқсаттар, ластануды бақылауды жақсартуға қол жеткізудің ең тиімді әдістерінің бірі болып табылады, өйткені олар технологиялық дамудың қазіргі кезеңінде ең төменгі шығарындыларды қамтамасыз етумен байланысты және негізгі ластаушы кәсіпорындарға. </w:t>
      </w:r>
      <w:r w:rsidR="00492A06" w:rsidRPr="001C45FF">
        <w:rPr>
          <w:rFonts w:ascii="Times New Roman" w:eastAsia="Times New Roman" w:hAnsi="Times New Roman" w:cs="Times New Roman"/>
          <w:bCs/>
          <w:color w:val="000000" w:themeColor="text1"/>
          <w:sz w:val="28"/>
          <w:szCs w:val="28"/>
          <w:lang w:val="kk-KZ" w:eastAsia="ru-RU"/>
        </w:rPr>
        <w:t xml:space="preserve">Айта кету керек, еуропалық IPPC жүйесі Ресейде қоршаған ортаға әсерін тигізетін реттелетін объектілердің арасында «Қоршаған ортаны қорғау туралы» Федералдық заңға сәйкес арнайы санатқа бөлінген «қоршаған ортаға және қоршаған ортаға теріс әсер ететін объектілер» ең жақсы қолжетімді технологияларды қолдану салаларына »қатысты қалған объектілер қоршаған ортаға әсер ету дәрежесіне байланысты - қалыпты, кішігірім және минималды санаттарға бөлінген. </w:t>
      </w:r>
      <w:r w:rsidR="003A1893" w:rsidRPr="001C45FF">
        <w:rPr>
          <w:rFonts w:ascii="Times New Roman" w:hAnsi="Times New Roman" w:cs="Times New Roman"/>
          <w:sz w:val="28"/>
          <w:szCs w:val="28"/>
          <w:lang w:val="kk-KZ"/>
        </w:rPr>
        <w:t xml:space="preserve"> </w:t>
      </w:r>
      <w:r w:rsidR="00492A06" w:rsidRPr="001C45FF">
        <w:rPr>
          <w:rFonts w:ascii="Times New Roman" w:hAnsi="Times New Roman" w:cs="Times New Roman"/>
          <w:sz w:val="28"/>
          <w:szCs w:val="28"/>
          <w:lang w:val="kk-KZ"/>
        </w:rPr>
        <w:t xml:space="preserve">азіргі уақытта Ресейде жүзеге асырылады және кешенді экологиялық рұқсаттар қатысты нормативтік-құқықтық базаны ауқымды дамытуды жалғастыруда және құқық үздік қолжетімді технологияларды енгізу қажет ұғымдар мен анықтамалар жасады, теріс әсер үшін төлем ставкаларына факторларды ынталандыру экологиялық тиімділігін арттыру бағдарламаларын міндетті орындау үшін қойылатын талаптар қоршаған ортаға және т.б. </w:t>
      </w:r>
      <w:r w:rsidR="00492A06" w:rsidRPr="001C45FF">
        <w:rPr>
          <w:rFonts w:ascii="Times New Roman" w:hAnsi="Times New Roman" w:cs="Times New Roman"/>
          <w:sz w:val="28"/>
          <w:szCs w:val="28"/>
          <w:lang w:val="kk-KZ"/>
        </w:rPr>
        <w:lastRenderedPageBreak/>
        <w:t>Осылайша, Қазақстанда мұндай реформаны жүзеге асыру, сонымен қатар, Бірыңғай экономикалық кеңістік шеңберінде де, жаһандық деңгейде де қазақстандық кәсіпорындардың бәсекеге қабілеттілігін сақтау үшін маңызды болып табылады.</w:t>
      </w:r>
    </w:p>
    <w:p w14:paraId="5B04FDA7" w14:textId="7F5D9754" w:rsidR="00703ABE" w:rsidRPr="001C45FF" w:rsidRDefault="00703AB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Қазіргі уақытта Қазақстан Республикасының Экологиялық кодексі қоршаған ортаны ластауды болдырмау және бақылау жөніндегі еуропалық бюроның (EIPPCB) BREF-леріне негізделген жан-жақты экологиялық рұқсат алу мүмкіндігін қарастырады, бірақ IEP тетігін енгізген сәттен бастап, CER үшін өтініштер келіп түскен жоқ бұл қолданыстағы заңнаманың Кәсіпорындарды БТА-ға көшуін ынталандыру үшін жеткіліксіз екенін көрсетеді.</w:t>
      </w:r>
    </w:p>
    <w:p w14:paraId="3DE49B23" w14:textId="77777777" w:rsidR="00703ABE" w:rsidRPr="001C45FF" w:rsidRDefault="00703AB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қолданыстағы Экологиялық кодексіне сәйкес, «ең жақсы қолжетімді технологиялар» ЕО-да қабылданған терминологияға және тәсілдерге сәйкес келмейтін салалық технологиялар, жабдықтар мен жабдықтар деп түсініледі, бұл ретте нақты жабдық болмаған және бір немесе бірнеше өндіріс нысаны. Осылайша, ЕО директиваларына сәйкес, «ең жақсы қолжетімді техника» термині оларды іске асырудың ең тиімді және жетілдірілген кезеңі болып табылады, бұл шығарындылар шектерін және басқа да рұқсаттардың алдын алу немесе жоюға бағытталған белгілі бір технологиялардың практикалық жарамдылығын көрсетеді, егер бұл мүмкін болмаса, шығарындылар мен қоршаған ортаға әсерді азайту үшін».</w:t>
      </w:r>
    </w:p>
    <w:p w14:paraId="4DF47108" w14:textId="77777777" w:rsidR="00775A22" w:rsidRPr="001C45FF" w:rsidRDefault="00775A22"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жобасының дамуындағы Қазақстан Республикасының қолданыстағы экологиялық заңнаманың нормаларын талданатын болады және ЭЫДҰ практика және Ресейде CED жүйесін іске асыру оң тәжірибесі негізінде, Еуропалық IPPC жүйесіне ұқсас режиміне көшу үшін жағдай жасау, жаңа ережелерді ұсынды. Осы мақсатта, сондай-ақ экологиялық мониторинг және бақылау ережелерге қатысты экологиялық заңнаманың ережелерін қайта қарау қажет болады, атап айтқанда, кәсіпорын үшін санитарлық-қорғау аймақтарының шекарасында есепке тиімділігін және жарамдылығын бағалауға маңызды болып табылады, көзінен шығарындыларын автоматтандырылған мониторинг болып табылды. КЭР базасында жұмыс істейтін кәсіпорынның экологиялық тиімділігін анықтаудың негізгі критерийі ИАТ-да оның ластану көздеріне қолдануға негізделген параметрлерге сәйкес болуы тиіс. Салыстыру үшін РФ-да қоршаған ортаны қорғау қағидаларының бірі экономикалық және әлеуметтік факторларды пайдалана отырып, BAT негізінде қол жеткізуге болатын стандарттарға сәйкес қоршаған ортаға теріс әсерді азайтуды қамтамасыз ету болып табылады.</w:t>
      </w:r>
    </w:p>
    <w:p w14:paraId="1E6BFB61" w14:textId="1F207C9D" w:rsidR="003E38EB" w:rsidRPr="001C45FF" w:rsidRDefault="00775A22"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Сондықтан Кодекс жобасында</w:t>
      </w:r>
      <w:r w:rsidR="003E38EB" w:rsidRPr="001C45FF">
        <w:rPr>
          <w:rFonts w:ascii="Times New Roman" w:hAnsi="Times New Roman" w:cs="Times New Roman"/>
          <w:sz w:val="28"/>
          <w:szCs w:val="28"/>
          <w:lang w:val="kk-KZ"/>
        </w:rPr>
        <w:t>:</w:t>
      </w:r>
    </w:p>
    <w:p w14:paraId="2F976D84" w14:textId="71190BBD" w:rsidR="00CA0D51" w:rsidRPr="001C45FF" w:rsidRDefault="00775A2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 xml:space="preserve">«Өнеркәсіптік шығарындылары туралы» директива 2010/75 / EC ұсынымдарын негізделген кешенді (интеграцияланған) экологиялық рұқсат, жоғары сынып жүйесін ластайтын негізгі өндірістік енгізу үшін және барлық терминологияны үйлестіру. код деңгейінде міндетті IPPC жүйесін және қамқорлық қолдану үшін салалар / іс-шаралар тізімін анықтау қажет болады. </w:t>
      </w:r>
      <w:r w:rsidRPr="001C45FF">
        <w:rPr>
          <w:rFonts w:ascii="Times New Roman" w:eastAsia="Times New Roman" w:hAnsi="Times New Roman" w:cs="Times New Roman"/>
          <w:sz w:val="28"/>
          <w:szCs w:val="28"/>
          <w:lang w:val="kk-KZ"/>
        </w:rPr>
        <w:lastRenderedPageBreak/>
        <w:t xml:space="preserve">Осындай тізімнен барлық жаңа кәсіпорындар / қондырғылар (соның ішінде қолданыстағы кәсіпорындарды қайта құру кезінде) КЭР-ны алу керек.   Кодекс деңгейінде IPPC және ESR жүйесі міндетті түрде қолданылатын салалардың / қызмет түрлерінің тізімін анықтау қажет. Осындай тізімнен барлық жаңа кәсіпорындар / қондырғылар (соның ішінде қолданыстағы кәсіпорындарды қайта құру кезінде) ЖЭҚ-ты алу қажет болады.  Сонымен қатар, осы тізімдегі белсенді кәсіпорындар үшін ЖЭС-ға көшу ерікті сипатта болады, мұндай көшудің және басқа да экономикалық және реттеу шараларының неғұрлым қолайлы экономикалық және процедуралық салдарларымен, қоршаған ортаға теріс әсерді кезең-кезеңмен азайтудың жеке жоспарларын әзірлеу мүмкіндігі бар, бірақ Кез-келген жағдайда, ол Қазақстан Республикасының стратегиялық құжаттарында қойылған мақсаттарға қол жеткізу үшін уақытында аяқталуы тиіс </w:t>
      </w:r>
      <w:r w:rsidR="00531EC4" w:rsidRPr="001C45FF">
        <w:rPr>
          <w:rFonts w:ascii="Times New Roman" w:eastAsia="Times New Roman" w:hAnsi="Times New Roman" w:cs="Times New Roman"/>
          <w:sz w:val="28"/>
          <w:szCs w:val="28"/>
          <w:lang w:val="kk-KZ"/>
        </w:rPr>
        <w:t>(</w:t>
      </w:r>
      <w:r w:rsidRPr="001C45FF">
        <w:rPr>
          <w:rFonts w:ascii="Times New Roman" w:eastAsia="Times New Roman" w:hAnsi="Times New Roman" w:cs="Times New Roman"/>
          <w:sz w:val="28"/>
          <w:szCs w:val="28"/>
          <w:lang w:val="kk-KZ"/>
        </w:rPr>
        <w:t>Мысалы, Польшада кәсіпорындарға ынталандырушы салықтық жеңілдіктер мен несие түріндегі мемлекеттік қолдау көрсету арқылы конверсиялауға 10 жылдық мерзім берілді; өтпелі кезеңнен кейін жаңа режимге ауысқан кəсіпорындардың белгілі бір (бірақ маңызды емес) бөлігі экономикалық тиімді жаңа кәсіпорындармен алмастырылды</w:t>
      </w:r>
      <w:r w:rsidR="00531EC4" w:rsidRPr="001C45FF">
        <w:rPr>
          <w:rFonts w:ascii="Times New Roman" w:eastAsia="Times New Roman" w:hAnsi="Times New Roman" w:cs="Times New Roman"/>
          <w:sz w:val="28"/>
          <w:szCs w:val="28"/>
          <w:lang w:val="kk-KZ"/>
        </w:rPr>
        <w:t>)</w:t>
      </w:r>
      <w:r w:rsidR="00227CF2" w:rsidRPr="001C45FF">
        <w:rPr>
          <w:rFonts w:ascii="Times New Roman" w:eastAsia="Times New Roman" w:hAnsi="Times New Roman" w:cs="Times New Roman"/>
          <w:sz w:val="28"/>
          <w:szCs w:val="28"/>
          <w:lang w:val="kk-KZ"/>
        </w:rPr>
        <w:t>.</w:t>
      </w:r>
    </w:p>
    <w:p w14:paraId="68E4541C" w14:textId="77777777" w:rsidR="00227CF2" w:rsidRPr="001C45FF" w:rsidRDefault="002A51FD"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 xml:space="preserve">сол арқылы тиісті құжаттаманы дайындау, бекіту және қайта қарауға байланысты әкімшілік жүктемені және шығындарды азайту, қоршаған ортаны ластау үшін аз немесе елеусіз үлес ықпал ететін, өндірістің реттеу жүйесін оңайлатуға; </w:t>
      </w:r>
    </w:p>
    <w:p w14:paraId="08DCA9D7" w14:textId="1A7B9928" w:rsidR="002A51FD" w:rsidRPr="001C45FF" w:rsidRDefault="002A51FD"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қалыпты режимін (емес интеграцияланған) экологиялық рұқсаттар және (декларация, бекіту немесе өзге де құжаттың негізінде, мысалы,) хабарландыру тәртібіне қызметті жүзеге асыруға құқылы болады кім қолданылатын сол ішіне субъектілерінің бөлу қамтамасыз етіледі;</w:t>
      </w:r>
    </w:p>
    <w:p w14:paraId="7AA4F808" w14:textId="77777777" w:rsidR="00227CF2" w:rsidRPr="001C45FF" w:rsidRDefault="00227CF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қоршаған ортаны басқару жүйелеріне назар аудару үшін BAT енгізуімен қатар (бұл жүйелер, сондай-ақ энергияны басқару жүйелері кез-келген кәсіпорынның басқару жүйесінің ажырамас бөлігі ретінде қаралады);</w:t>
      </w:r>
    </w:p>
    <w:p w14:paraId="61EC8DB4" w14:textId="77777777" w:rsidR="00227CF2" w:rsidRPr="001C45FF" w:rsidRDefault="00227CF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жан-жақты экологиялық рұқсат - қоршаған ортаға эмиссиялардың белгілі бір көлемін жүзеге асыру құқығын куәландыратын құжат ғана емес, сонымен бірге қоршаған ортаға қауіпті қызметті жүзеге асыруға рұқсат беретіндігі туралы мәлімдеуге болады, бұл басқалармен қатар, осындай қызметтен шығарылатын шығарындылардың лимиттерін (стандарттарын, лимиттерін) анықтайды қоршаған орта;</w:t>
      </w:r>
    </w:p>
    <w:p w14:paraId="097F9D9D" w14:textId="64739C7F" w:rsidR="00822452" w:rsidRPr="001C45FF" w:rsidRDefault="00227CF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БЭК-тің талаптары мен шарттарын БАТ-ны қолдануға негізделген деп, Қазақстандық BAT тізіміне қажеттілікті жоюға тікелей қолдануға арналған нұсқау ретінде Еуропалық Қолжетімді Қолжетімді Техникалық басшылықты (BREF) қабылдаған кезде; нормативтік актілер деңгейінде БРЭФ-ті қолдану туралы нұсқамаларды / нұсқауларды әзірлеу қажеттілігі;</w:t>
      </w:r>
      <w:r w:rsidR="0004796D" w:rsidRPr="001C45FF">
        <w:rPr>
          <w:rFonts w:ascii="Times New Roman" w:eastAsia="Times New Roman" w:hAnsi="Times New Roman" w:cs="Times New Roman"/>
          <w:sz w:val="28"/>
          <w:szCs w:val="28"/>
          <w:lang w:val="kk-KZ"/>
        </w:rPr>
        <w:t>п</w:t>
      </w:r>
      <w:r w:rsidR="00822452" w:rsidRPr="001C45FF">
        <w:rPr>
          <w:rFonts w:ascii="Times New Roman" w:eastAsia="Times New Roman" w:hAnsi="Times New Roman" w:cs="Times New Roman"/>
          <w:sz w:val="28"/>
          <w:szCs w:val="28"/>
          <w:lang w:val="kk-KZ"/>
        </w:rPr>
        <w:t>редусмотреть возможность объединения в КЭР секторальных разрешений (например, разрешение на специальное водопользование и др.)</w:t>
      </w:r>
      <w:r w:rsidR="0004796D" w:rsidRPr="001C45FF">
        <w:rPr>
          <w:rFonts w:ascii="Times New Roman" w:eastAsia="Times New Roman" w:hAnsi="Times New Roman" w:cs="Times New Roman"/>
          <w:sz w:val="28"/>
          <w:szCs w:val="28"/>
          <w:lang w:val="kk-KZ"/>
        </w:rPr>
        <w:t>;</w:t>
      </w:r>
    </w:p>
    <w:p w14:paraId="6DCAF789" w14:textId="3EDE4919" w:rsidR="00227CF2" w:rsidRPr="001C45FF" w:rsidRDefault="00227CF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 xml:space="preserve">КЭС-ті тіркелгенге (өтініш берушінің өтініші бойынша) немесе белгісіз мерзімге беру мүмкіндігін қарастырады (тұрақты түрде қарауға </w:t>
      </w:r>
      <w:r w:rsidRPr="001C45FF">
        <w:rPr>
          <w:rFonts w:ascii="Times New Roman" w:eastAsia="Times New Roman" w:hAnsi="Times New Roman" w:cs="Times New Roman"/>
          <w:sz w:val="28"/>
          <w:szCs w:val="28"/>
          <w:lang w:val="kk-KZ"/>
        </w:rPr>
        <w:lastRenderedPageBreak/>
        <w:t>жатады);</w:t>
      </w:r>
    </w:p>
    <w:p w14:paraId="3AEB9A80" w14:textId="1E5E7E69" w:rsidR="00227CF2" w:rsidRPr="001C45FF" w:rsidRDefault="00227CF2" w:rsidP="001C45FF">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lang w:val="kk-KZ"/>
        </w:rPr>
        <w:t>знақты уақыт режимiнде iрi өнеркәсiптiк кәсiпорындардың көздерiнде ластаушы заттардың шығарындылары мен төгіндiлерiн мiндеттi түрде автоматтандырылған мониторингтiң жүйесi туралы нормаларды қамтамасыз етедi, оларды техникалық құралдармен есепке алу және экологиялық органға (өтпелi өтпелі кезеңмен, бірақ 3 жылдан аспайтын) беру.</w:t>
      </w:r>
    </w:p>
    <w:p w14:paraId="7C27DF7F" w14:textId="79AB7B9E" w:rsidR="00E37CF6" w:rsidRPr="001C45FF" w:rsidRDefault="00227CF2" w:rsidP="001C45FF">
      <w:pPr>
        <w:pStyle w:val="2"/>
        <w:ind w:left="0" w:firstLine="709"/>
      </w:pPr>
      <w:bookmarkStart w:id="15" w:name="_Toc515375079"/>
      <w:r w:rsidRPr="001C45FF">
        <w:t>Экономи</w:t>
      </w:r>
      <w:r w:rsidRPr="001C45FF">
        <w:rPr>
          <w:lang w:val="kk-KZ"/>
        </w:rPr>
        <w:t>калық  реттеу және ынталандыру құралдары</w:t>
      </w:r>
      <w:bookmarkEnd w:id="15"/>
    </w:p>
    <w:p w14:paraId="20B6130F" w14:textId="2AB1DF78" w:rsidR="009B61EA" w:rsidRPr="001C45FF" w:rsidRDefault="00227CF2" w:rsidP="001C45FF">
      <w:pPr>
        <w:pStyle w:val="a0"/>
        <w:numPr>
          <w:ilvl w:val="0"/>
          <w:numId w:val="17"/>
        </w:numPr>
        <w:spacing w:line="240" w:lineRule="auto"/>
        <w:ind w:left="0" w:firstLine="709"/>
        <w:rPr>
          <w:rFonts w:ascii="Times New Roman" w:hAnsi="Times New Roman" w:cs="Times New Roman"/>
          <w:i/>
          <w:sz w:val="28"/>
          <w:szCs w:val="28"/>
        </w:rPr>
      </w:pPr>
      <w:r w:rsidRPr="001C45FF">
        <w:rPr>
          <w:rFonts w:ascii="Times New Roman" w:hAnsi="Times New Roman" w:cs="Times New Roman"/>
          <w:i/>
          <w:sz w:val="28"/>
          <w:szCs w:val="28"/>
          <w:lang w:val="ru-RU"/>
        </w:rPr>
        <w:t>Эмиссиялар үшін төлем</w:t>
      </w:r>
    </w:p>
    <w:p w14:paraId="4DCB987F" w14:textId="77777777" w:rsidR="00EB535F" w:rsidRPr="001C45FF" w:rsidRDefault="00EB535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Дүниежүзілік</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банк</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сарапшыларының</w:t>
      </w:r>
      <w:r w:rsidRPr="001C45FF">
        <w:rPr>
          <w:rFonts w:ascii="Times New Roman" w:hAnsi="Times New Roman" w:cs="Times New Roman"/>
          <w:sz w:val="28"/>
          <w:szCs w:val="28"/>
          <w:lang w:val="en-GB"/>
        </w:rPr>
        <w:t xml:space="preserve"> </w:t>
      </w:r>
      <w:proofErr w:type="gramStart"/>
      <w:r w:rsidRPr="001C45FF">
        <w:rPr>
          <w:rFonts w:ascii="Times New Roman" w:hAnsi="Times New Roman" w:cs="Times New Roman"/>
          <w:sz w:val="28"/>
          <w:szCs w:val="28"/>
        </w:rPr>
        <w:t>п</w:t>
      </w:r>
      <w:proofErr w:type="gramEnd"/>
      <w:r w:rsidRPr="001C45FF">
        <w:rPr>
          <w:rFonts w:ascii="Times New Roman" w:hAnsi="Times New Roman" w:cs="Times New Roman"/>
          <w:sz w:val="28"/>
          <w:szCs w:val="28"/>
        </w:rPr>
        <w:t>ікірінше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экономикалық</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және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қаржылық</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ынталандыру</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қоршаған</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ортаны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басқарудың</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негізгі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құралы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ретінде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қарастырылады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Әлемдік</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тәжірибеде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экологиялық</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төлемдер</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экономикалық</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реттеудің</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негізгі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құралы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және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ластаушы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төлейді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принципін</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енгізу</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болып</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табылады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бірақ</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ластаушы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заттардың</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мінез</w:t>
      </w:r>
      <w:r w:rsidRPr="001C45FF">
        <w:rPr>
          <w:rFonts w:ascii="Times New Roman" w:hAnsi="Times New Roman" w:cs="Times New Roman"/>
          <w:sz w:val="28"/>
          <w:szCs w:val="28"/>
          <w:lang w:val="en-GB"/>
        </w:rPr>
        <w:t>-</w:t>
      </w:r>
      <w:r w:rsidRPr="001C45FF">
        <w:rPr>
          <w:rFonts w:ascii="Times New Roman" w:hAnsi="Times New Roman" w:cs="Times New Roman"/>
          <w:sz w:val="28"/>
          <w:szCs w:val="28"/>
        </w:rPr>
        <w:t>құлқына</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әсер</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ету</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жағдайында</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ғана</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Зарядтау</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төлемдері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әдетте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ластаушы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заттардың</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шектеулі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ауқымы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шығарындыларымен</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қамтамасыз</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етіледі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және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кі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іс</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төлемдері</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тек</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қана</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қоршаған</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ортаны</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қорғау</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қызметіне</w:t>
      </w:r>
      <w:r w:rsidRPr="001C45FF">
        <w:rPr>
          <w:rFonts w:ascii="Times New Roman" w:hAnsi="Times New Roman" w:cs="Times New Roman"/>
          <w:sz w:val="28"/>
          <w:szCs w:val="28"/>
          <w:lang w:val="en-GB"/>
        </w:rPr>
        <w:t xml:space="preserve"> </w:t>
      </w:r>
      <w:r w:rsidRPr="001C45FF">
        <w:rPr>
          <w:rFonts w:ascii="Times New Roman" w:hAnsi="Times New Roman" w:cs="Times New Roman"/>
          <w:sz w:val="28"/>
          <w:szCs w:val="28"/>
        </w:rPr>
        <w:t>бағытталады</w:t>
      </w:r>
      <w:r w:rsidRPr="001C45FF">
        <w:rPr>
          <w:rFonts w:ascii="Times New Roman" w:hAnsi="Times New Roman" w:cs="Times New Roman"/>
          <w:sz w:val="28"/>
          <w:szCs w:val="28"/>
          <w:lang w:val="en-GB"/>
        </w:rPr>
        <w:t>.</w:t>
      </w:r>
      <w:r w:rsidRPr="001C45FF">
        <w:rPr>
          <w:rFonts w:ascii="Times New Roman" w:hAnsi="Times New Roman" w:cs="Times New Roman"/>
          <w:sz w:val="28"/>
          <w:szCs w:val="28"/>
          <w:lang w:val="kk-KZ"/>
        </w:rPr>
        <w:t xml:space="preserve"> Бұл - төлемнің мақсатты сипаты - бұл экологиялық төлемді белгілі бір мақсаттарға ие емес салықтан айырады және тұтастай алғанда мемлекеттік сектордың жұмыс істеуіне қаржылық қолдау көрсету үшін алынады.</w:t>
      </w:r>
    </w:p>
    <w:p w14:paraId="710CA9C3" w14:textId="77777777" w:rsidR="00EB535F" w:rsidRPr="001C45FF" w:rsidRDefault="00EB535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 Шығыс Еуропа, Кавказ және Орталық Азия сияқты басқа елдер сияқты, экологиялық реттеудің экономикалық құралдарының жүйесі Батыс Еуропа елдерінде жүзеге асырылатын жүйеден айтарлықтай ерекшеленеді. Соңғы кезде, негізінен, электр энергиясы, сондай-ақ белгілі бір ластаушы заттар шығарындыларына / шығарындыларына арналған салықтарға арналған өнімге салынатын салықтар жатады, алайда атмосфераға ластаушы заттардың өте көп мөлшерін қамтитын шығарындыларға арналған кешенді және кешенді төлем жүйесі бар су, сондай-ақ қатты қалдықтардың пайда болуы және күкірттің орналасуы. ЭЫДҰ елдерінде ластаушы заттар мен салықтар арасындағы айырмашылық орын алады. «Төлем» термині, әдетте, қызмет үшін айырбастау кезінде ақы төленген кезде пайдаланылады. Шұғыл төлемдер әдетте салықтар деп аталады.</w:t>
      </w:r>
    </w:p>
    <w:p w14:paraId="7A86BDA4" w14:textId="77777777" w:rsidR="00EB535F" w:rsidRPr="001C45FF" w:rsidRDefault="00EB535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Қазақстанда «экологиялық төлемдерден» түскен барлық түсімдер (қоршаған ортаға эмиссиялар үшін төлемдер, айыппұлдар, қоршаған ортаға зиянды өтеу, табиғи ресурстарды пайдалану үшін төлемдер) іс жүзінде мақсат етілмейді. Іс жүзінде, жинақталған қаражаттың өте кішкентай бөлігі ғана экологиялық проблемаларды шешуге бағытталған. Сонымен бірге, жергілікті өкілді органдар экологиялық төлем мөлшерін екі еседен артық көтеруге құқылы, ал Қазақстанның көптеген аймақтарында ең жоғары тариф белгіленеді.</w:t>
      </w:r>
    </w:p>
    <w:p w14:paraId="630BD524" w14:textId="77777777" w:rsidR="00EB535F" w:rsidRPr="001C45FF" w:rsidRDefault="00EB535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Бұдан басқа, мұнай-газ саласында газды жағудан шығарындылар үшін тарифтерді есептеу кезінде теңгерімсіздік байқалады, төлемдер басқа стационарлы көздердегі ұқсас ластағыштардың шығарындыларына қарағанда айтарлықтай жоғары. Халықаралық сарапшылар мұндай тарифтер мұнайгаз </w:t>
      </w:r>
      <w:r w:rsidRPr="001C45FF">
        <w:rPr>
          <w:rFonts w:ascii="Times New Roman" w:hAnsi="Times New Roman" w:cs="Times New Roman"/>
          <w:sz w:val="28"/>
          <w:szCs w:val="28"/>
          <w:lang w:val="kk-KZ"/>
        </w:rPr>
        <w:lastRenderedPageBreak/>
        <w:t>өнеркәсібінде ауыр жүктеме жүктегендіктен, «ластаушы төлейді» принципін бұзады деп санайды, ал көмір жағу және көлік секторы ластаушы заттардың салыстырмалы немесе көп мөлшерін бөледі. Сонымен қатар, Қазақстан Республикасының Салық кодексінде газды жағудан болған шығарындыларға тарифтердің ұлғаюы кез-келген басқа қызметтен немесе қондырғыдан сол ластауыш заттардың шығарындыларымен салыстырғанда, газды жану есебінен ластаушы заттар шығарындыларына жоғары әкімшілік айыппұлдар әкелді. Мұндай нәтиже әкімшілік құқық қағидаттарын сақтамайды, оған сәйкес жаза әділ болуы керек және бұзушылықтың сипатына сәйкес болуы керек.</w:t>
      </w:r>
    </w:p>
    <w:p w14:paraId="237010BD" w14:textId="77777777" w:rsidR="00536644" w:rsidRPr="001C45FF" w:rsidRDefault="00085F6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Қазіргі уақытта Қазақстанның көптеген мұнай-газ кешені газдың шектеулі көлемін жағады, ал жағу жиілігі мен тиісті шығарындылар көлемдері ЭЫДҰ елдерінде жұмыс істейтін көмірсутегі шикізатын өндіретін кәсіпорындардағы шығарындылар жиілігі мен көлемдерімен салыстырылады, бұл олардың ең жақсы қолжетімді технологияларды пайдалануын көрсетеді. </w:t>
      </w:r>
      <w:r w:rsidR="00536644" w:rsidRPr="001C45FF">
        <w:rPr>
          <w:rFonts w:ascii="Times New Roman" w:hAnsi="Times New Roman" w:cs="Times New Roman"/>
          <w:sz w:val="28"/>
          <w:szCs w:val="28"/>
          <w:lang w:val="kk-KZ"/>
        </w:rPr>
        <w:t>Газдың жануы мемлекеттік органдар тарапынан бақыланады және технологиялық тұрғыдан алғанда сөзсіз жағдайға толығымен азаяды. Бұдан басқа, «Жер қойнауы және жер қойнауын пайдалану туралы» Кодекс пен оның негізінде қабылданған нормативтік-құқықтық актілер газды жағу көлемдерін және мақсаттарын реттейтін бірқатар қосымша шараларды қарастырады. Жоғарыда айтылғандарды ескере отырып, Кодекс жобасы мен ілеспе жоба газды алауларда жағудың жоғары деңгейін төмендетеді.</w:t>
      </w:r>
    </w:p>
    <w:p w14:paraId="19322191" w14:textId="0119955F" w:rsidR="00536644" w:rsidRPr="001C45FF" w:rsidRDefault="0053664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ЭЫДҰ интеграциялық зерттеуінде сарапшылар қоршаған ортаға эмиссиялар үшін қоршаған ортаға эмиссияларды және экологиялық лимиттер мен нормативтік актілерді бұзғаны үшін айыппұлдарды қоршаған ортаны қорғауға рұқсат беру және сәйкестік талаптары тұрғысынан ластанудың алдын-алу және басқарудың интеграцияланған жүйесі құралы ретінде емес, қазынаға түсетін кірісті ұлғайту құралы ретінде ғана бағалайды. </w:t>
      </w:r>
    </w:p>
    <w:p w14:paraId="6D071220" w14:textId="77777777" w:rsidR="000166C7" w:rsidRPr="001C45FF" w:rsidRDefault="000F6CA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Қоршаған ортаға зиянды әсерді болдырмау және азайту жөніндегі тиімді шараларды ынталандырмай, бюджетті толықтырудың негізгі мақсаттарымен экологиялық төлемдерді пайдалану оларды қоршаған ортаны қорғау және экологиялық менеджментті экономикалық реттеудің толыққанды құралынан айырады, себебі қоршаған ортаны жақсарту үшін елеулі әсер етпейді, бірақ Қазақстанда бизнес жүргізудің өзіндік құнын арттырады.</w:t>
      </w:r>
    </w:p>
    <w:p w14:paraId="2D2A228B" w14:textId="77777777" w:rsidR="000166C7" w:rsidRPr="001C45FF" w:rsidRDefault="000166C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Кәсіпорындарды IPPC жүйесіне ауысуды ынталандыру және БЭК-ны пайдалана отырып, ЖЭО-ны алу үшін, Кодекс жобасын және оған қосқан заң жобасында зарядтау жүйесі мен шығарындылар үшін төлем мөлшерін қайта қарау көзделген. Атап айтқанда, КЭЖ жүйесіне ауысқан кәсіпорындар үшін, шығарылым ақысы толықтай қысқартылуы немесе толық жойылуы керек. Бұл жағдайда, басқа кәсіпорындарға шығарындылары үшін төлем ставкасы ықпал және біртіндеп жыл сайын арттыру, жарыссөзде НДТ (мемлекеттік органдардың өкілдерімен кең Талқылау қорытындысы бойынша анықталуы мүмкін белгілі бір өтпелі кезең, ескере отырып, кәсіпорындар, АЭС, қауымдастықтар енгізу компанияны нұсқау болуы тиіс осы Тұжырымдама және </w:t>
      </w:r>
      <w:r w:rsidRPr="001C45FF">
        <w:rPr>
          <w:rFonts w:ascii="Times New Roman" w:hAnsi="Times New Roman" w:cs="Times New Roman"/>
          <w:sz w:val="28"/>
          <w:szCs w:val="28"/>
          <w:lang w:val="kk-KZ"/>
        </w:rPr>
        <w:lastRenderedPageBreak/>
        <w:t>Кодекс жобасы). экологиялық алымдар жинау барлық табыс тек қана экологиялық бастамаларды қаржыландыру үшін мақсатты және пайдаланылуы тиіс. Бұл тәсіл эмиссиялар және экологиялық табиғат қалпына келтіру функциясын ынталандыру үшін төлем жасауға болады.</w:t>
      </w:r>
    </w:p>
    <w:p w14:paraId="64349E34" w14:textId="77777777" w:rsidR="00540C76" w:rsidRPr="001C45FF" w:rsidRDefault="00540C76"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Бұл жағдайда Чехияда экологиялық реформаны мысал ретінде қабылдау ұсынылады. Чехияда 2012 жылдан бастап барлық стационарлық шығарынды көздері екі санатқа бөлінді: (1) Атмосфералық ауаны қорғау туралы заңға №2 қосымшада тікелей көрсетілген көздер мен салалар; және (2) барлық басқа көздер. Сонымен қатар, шығарындыларға тек 4 ластаушы зарядталады: PM10, SO2, NOx және VOC (ұшпа органикалық қосылыстар). Осылайша, Чехия билігі өздерінің назарын ең үлкен экологиялық құндылығы бар ластаушы заттар шығарындыларының экономикалық реттелуіне аударады және олар үшін бизнеске экономикалық ынталандыру құралдарын пайдалану қажет.</w:t>
      </w:r>
    </w:p>
    <w:p w14:paraId="3E81037E" w14:textId="77777777" w:rsidR="00092DFA" w:rsidRPr="001C45FF" w:rsidRDefault="00092DFA"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Чехияның шығарындылары 2013 жылдан бастап орта есеппен 37% -ға артты, ал жыл сайын айтарлықтай өсуі (16% -дан 55% -ға дейін). 2017 жылдан бастап Чехиядағы шығарындыларды азайту үшін бизнесті ынталандыру үшін кәсіпорынның жұмысын БАТ үшін барынша шоғырлануымен салыстыру арқылы анықталады. Сонымен бірге, белгіленген шекті мәннен аспайтын кəсіпорындарда ластауға арналған шығындар алынбайды (50 000 CZK). Чехиядағы қоршаған ортаны қорғауға байланысты шығындар тек қоршаған ортаны қорғауға бағытталған.</w:t>
      </w:r>
    </w:p>
    <w:p w14:paraId="3519BDBB" w14:textId="77777777" w:rsidR="00F46D6C" w:rsidRPr="001C45FF" w:rsidRDefault="00F46D6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BAT-ны енгізуді ынталандыру жүйесі Ресей Федерациясының заңнамасында (2019-2020 жж.), Онда қоршаған ортаға теріс әсерді (қоршаған ортаға эмиссияларға арналған аналогты) төлем үшін шығарындылар көлемі немесе массасы үшін 0 (нөл) коэффициенті пайдаланылады ластаушы заттар, қоршаған ортаға кері әсерін тигізетін учаскеде BAT енгізілгеннен кейін технологиялық стандарттар шегінде ластағыш заттардың шығарындылары. Сонымен бірге, уақытша рұқсат етілген шығарындылар үшін 25 есе өсу коэффициенті қолданылады (2019 жылғы 1 қаңтарға дейін өтпелі кезең үшін) және белгіленген нормалардан асып кету коэффициенті 100. Ресей Федерациясының қоршаған ортаға теріс әсер етуі үшін төлемдер IV санаттағы объектілер үшін (ең аз әсер етуі бар) алынбайды.</w:t>
      </w:r>
    </w:p>
    <w:p w14:paraId="6DB93F27" w14:textId="77777777" w:rsidR="00F46D6C" w:rsidRPr="001C45FF" w:rsidRDefault="00F46D6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Чехия мен Ресей Федерациясының тәжірибесі туралы егжей-тегжейлі ақпарат осы Тұжырымдаманың 9-бөлімінде (қаралатын мәселе бойынша шетелдік тәжірибенің болуы) берілген.</w:t>
      </w:r>
    </w:p>
    <w:p w14:paraId="04B96136" w14:textId="77777777" w:rsidR="0052334C" w:rsidRPr="001C45FF" w:rsidRDefault="00F46D6C"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hAnsi="Times New Roman" w:cs="Times New Roman"/>
          <w:sz w:val="28"/>
          <w:szCs w:val="28"/>
          <w:lang w:val="kk-KZ"/>
        </w:rPr>
        <w:t>Осындай көзқарас, мысалы, органикалық заттар (биологиялық оттегі талабы (BOD) және / немесе химиялық тұтыну (КОД) ретінде көрсетілген), тоқтатылған заттар, фосфор, азот және т.б. сияқты ластауыштардың аз санына шоғырлану арқылы судың ағуына қолданылады. , мүмкін кейбір ауыр металдар.</w:t>
      </w:r>
      <w:r w:rsidR="005A0E7D" w:rsidRPr="001C45FF">
        <w:rPr>
          <w:rFonts w:ascii="Times New Roman" w:hAnsi="Times New Roman" w:cs="Times New Roman"/>
          <w:sz w:val="28"/>
          <w:szCs w:val="28"/>
          <w:lang w:val="kk-KZ"/>
        </w:rPr>
        <w:t xml:space="preserve">  </w:t>
      </w:r>
      <w:r w:rsidR="0052334C" w:rsidRPr="001C45FF">
        <w:rPr>
          <w:rFonts w:ascii="Times New Roman" w:eastAsia="Times New Roman" w:hAnsi="Times New Roman" w:cs="Times New Roman"/>
          <w:bCs/>
          <w:color w:val="000000"/>
          <w:sz w:val="28"/>
          <w:szCs w:val="28"/>
          <w:lang w:val="kk-KZ" w:eastAsia="ru-RU"/>
        </w:rPr>
        <w:t xml:space="preserve">Экологиялық реттеудің экономикалық құралдарын төгуге арналған экономикалық құралдарды табысты іске асыру мысалдары 1970 жылдары Франция, Германия және Нидерланд елдерінде судың ластануына және әкімшілік стандарттарға байланысты шығындардың жиынтығы нәтижесінде </w:t>
      </w:r>
      <w:r w:rsidR="0052334C" w:rsidRPr="001C45FF">
        <w:rPr>
          <w:rFonts w:ascii="Times New Roman" w:eastAsia="Times New Roman" w:hAnsi="Times New Roman" w:cs="Times New Roman"/>
          <w:bCs/>
          <w:color w:val="000000"/>
          <w:sz w:val="28"/>
          <w:szCs w:val="28"/>
          <w:lang w:val="kk-KZ" w:eastAsia="ru-RU"/>
        </w:rPr>
        <w:lastRenderedPageBreak/>
        <w:t>судың ластануының айтарлықтай төмендеуі болып табылады және осы елдердің тәжірибесі Кодекстің жобасында ескерілетін болады.</w:t>
      </w:r>
    </w:p>
    <w:p w14:paraId="785D78B9" w14:textId="77777777" w:rsidR="0052334C" w:rsidRPr="001C45FF" w:rsidRDefault="0052334C"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Кодекстің жобасында қалдықтарды басқару саласындағы экономикалық реттеу құралдарын қолдануға ерекше назар аудару қажет.</w:t>
      </w:r>
    </w:p>
    <w:p w14:paraId="6AB9B30D" w14:textId="77777777" w:rsidR="00180D4E" w:rsidRPr="001C45FF" w:rsidRDefault="00180D4E"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Қазіргі уақытта Қазақстан мәселе төлемінде қалдықтарды жоюға арналған ретінде орнату және оларды сақтауға арналған, бері отыр Екі тұжырымдама «орналастыру» жалпы терминімен қамтылған. Қазақстан, себебі «орналастыру» қалдықтарды өзі өте қайшы болып табылады, тек қалдықтарды (6 айға дейін) «уақытша сақтау», және осы операция атын босқа емес, алдында кәдеге қалдықтарды сақтау әрқашан да уақыт :. болып, ҚР st.288 Экологиялық кодексінің 3-тармағына сәйкес, қалдықтарды сақтау алаңдары дейін оларды аулаққа бір жылдан астам астам үш жыл бұрын қалпына келтіру немесе қайта өңдеуге қойылатын мерзімде қалдықтарды қауіпсіз сақтау үшін емес жобаланған, және жоқ. Сондықтан, бұл жағдайда «қалдықтарды жинақтау» терминін қолдану дұрысырақ болар еді. 6 айдан астам уақыт бойы сақталған акциялар Қазақстан Республикасының Салық кодексімен белгіленген ставкалар бойынша эмиссияға төленуге жатады. «Уақытша сақтаудың» белгiленген мерзiмi оларды жинақтау, жинау және өңдеу / жоюдың техникалық және технологиялық ерекшелiктерiн есепке алмай қалдықтардың барлық түрлерi үшiн белгiленедi. Сонымен қатар «уақытша сақтау туралы» ереже қалдықтарды тек үшінші тараптардың одан әрі иеліктен, қайта өңдеуден немесе жоюдан тұрады, осылайша қалдық компаниялардың өзі осы операцияларды өз бетімен жүргізуге мүмкіндік бермейді.</w:t>
      </w:r>
    </w:p>
    <w:p w14:paraId="77E25C4F" w14:textId="22E0A04A" w:rsidR="00257B61" w:rsidRPr="001C45FF" w:rsidRDefault="00257B6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Мәселен, Қазақстанда 6 айдан астам уақытқа дейін қалдықтарды сақтау қоршаған ортаға, тіпті экологиялық қауіпсіз сақтау жағдайлары толық болған жағдайда, автоматты түрде шығарылады. Кейбір жағдайларда бұл, мысалы, қалдықтардың қалдықтары бар келісімшарттар бойынша белгілі бір қалдықтарды алатын кәсіпорын алдымен оларды сақтау үшін төлем жасайды, ал содан кейін оларды жою үшін екі жақты жауапкершілікке әкеледі, яғни ол қалдықтардың.</w:t>
      </w:r>
    </w:p>
    <w:p w14:paraId="3C72C44D" w14:textId="7FAF0B0A" w:rsidR="00257B61" w:rsidRPr="001C45FF" w:rsidRDefault="00257B6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Қалдықтарды кәдеге жарату, экономикалық реттеу құралы ретінде кәсіпорындарды қалдықтарды азайтуға, соның ішінде оларды қайта пайдалану мен қайта өңдеуге ынталандыруға бағытталуы керек. Алайда іс жүзінде бұл құрал қоршаған ортаны қорғау мақсаттарында тиімсіз: кәсіпорындар кəдеге жарату үшін оларды қайта өңдеуге / жоюға емес, Бұл үшін ешқандай ынталандыру жоқ.</w:t>
      </w:r>
    </w:p>
    <w:p w14:paraId="70D9CBFB" w14:textId="77777777" w:rsidR="00257B61" w:rsidRPr="001C45FF" w:rsidRDefault="00257B6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Сонымен қатар, қалдықтарды сақтау, олардың түріне және сақтау жағдайларына байланысты, қоршаған ортаға әсер етпеуі мүмкін. ЕО елдерінде қоршаған ортаны ластаушы заттардың шығарындылары тек қана физикалық құралдарға: ауа, су мен топыраққа беріледі; тиісінше, қалдықтарды кәдеге жарату кезінде төлемдер аталған ортаға осындай қалдықтардан түсетін ластаушы заттар үшін ғана алынады.</w:t>
      </w:r>
    </w:p>
    <w:p w14:paraId="404BB64B" w14:textId="77777777" w:rsidR="00257B61" w:rsidRPr="001C45FF" w:rsidRDefault="00257B6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lastRenderedPageBreak/>
        <w:t>Ресей Федерациясында қалдықтарды көмуге арналған қондырғыларда өндірістік және тұтыну қалдықтарын орналастыру кезінде қоршаған ортаға теріс әсерін жоққа шығарады және Ресей Федерациясының қалдықтармен жұмыс істеу саласындағы заңнамасына сәйкес анықталады, өндіріс және тұтыну қалдықтарын тастау үшін төлем алынбайды. қалдықтарды кәдеге жарату нысандарын қоршаған ортаға теріс әсерін алып тастау, қоршаған ортаны қорғау іс-шараларын іске асыру арқылы қоршаған ортаны қорғауды қамтамасыз ету, техникалық шешімдер мен құрылымдардың қолжетімділігін қол, және химиялық заттардың жол берiлетiн шектi шоғырлану үшін стандарттарына сәйкес, оның ішінде экологиялық мониторинг нәтижелері, расталады. Сонымен қатар, қоршаған ортаға теріс әсерін төмендету коэффициенттерi (нөлге vlot) беріледі азайту үшін іс-шаралар өткізу үшін насихаттау мақсатында.</w:t>
      </w:r>
    </w:p>
    <w:p w14:paraId="4197A017" w14:textId="48F350D5" w:rsidR="007F210C" w:rsidRPr="001C45FF" w:rsidRDefault="0013252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Кодекс жобасы ЭЫДҰ елдерінде қалдықтарды басқару тәсілдеріне сәйкес қалдықтарды басқару туралы тиісті қағидаларды, терминологияны және ережелерді қарайды және үйлестіреді. айналыстағы бар «дөңгелек экономика» заттар мен объектілерін (олар экологиялық негiзделген түрде сақталған кезде қоса алғанда) негізінде, қалдықтар ретінде танылады және төлем тек ауаға «ластану», су немесе топыраққа арналған зарядталған болуы керек. оларды орнына қалдықтарды көмуге арналған жалпы қолдану алымдарды, (тікелей және экономикалық) өзге де нормативтiк-құқықтық актiлердi жүзеге асырылуы тиіс кәдеге жарату, қалдықтарды азайту кәсіпорындар көтермелеу. </w:t>
      </w:r>
      <w:r w:rsidRPr="001C45FF">
        <w:rPr>
          <w:rFonts w:ascii="Times New Roman" w:eastAsia="Times New Roman" w:hAnsi="Times New Roman" w:cs="Times New Roman"/>
          <w:bCs/>
          <w:sz w:val="28"/>
          <w:szCs w:val="28"/>
          <w:lang w:val="kk-KZ" w:eastAsia="ru-RU"/>
        </w:rPr>
        <w:t>Атап айтқанда, КЭС беру шеңберінде ең жақсы қолжетімді технологияларды енгізген кәсіпорындарда қажетті экономикалық ынталандыру болуы тиіс. ЕО елдерінің тәжірибесіне сүйене отырып, қатты тұрмыстық қалдықтарды тиімді жинау (тасымалдауды қоса алғанда), тасымалдау, сұрыптау, өңдеу, бейтараптандыру, пайдалану және жою үшін жүйені құру керек.</w:t>
      </w:r>
      <w:r w:rsidR="007F210C" w:rsidRPr="001C45FF">
        <w:rPr>
          <w:rFonts w:ascii="Times New Roman" w:eastAsia="Times New Roman" w:hAnsi="Times New Roman" w:cs="Times New Roman"/>
          <w:bCs/>
          <w:sz w:val="28"/>
          <w:szCs w:val="28"/>
          <w:lang w:val="kk-KZ" w:eastAsia="ru-RU"/>
        </w:rPr>
        <w:t xml:space="preserve"> </w:t>
      </w:r>
    </w:p>
    <w:p w14:paraId="16B107AD" w14:textId="4443BB72" w:rsidR="00D85BE0" w:rsidRPr="001C45FF" w:rsidRDefault="00132521" w:rsidP="001C45FF">
      <w:pPr>
        <w:pStyle w:val="a0"/>
        <w:numPr>
          <w:ilvl w:val="0"/>
          <w:numId w:val="17"/>
        </w:numPr>
        <w:spacing w:line="240" w:lineRule="auto"/>
        <w:ind w:firstLine="709"/>
        <w:rPr>
          <w:rFonts w:ascii="Times New Roman" w:hAnsi="Times New Roman" w:cs="Times New Roman"/>
          <w:i/>
          <w:sz w:val="28"/>
          <w:szCs w:val="28"/>
          <w:lang w:val="ru-RU"/>
        </w:rPr>
      </w:pPr>
      <w:r w:rsidRPr="001C45FF">
        <w:rPr>
          <w:rFonts w:ascii="Times New Roman" w:hAnsi="Times New Roman" w:cs="Times New Roman"/>
          <w:i/>
          <w:sz w:val="28"/>
          <w:szCs w:val="28"/>
          <w:lang w:val="ru-RU"/>
        </w:rPr>
        <w:t>Экономикалық ынталандыру құралдары</w:t>
      </w:r>
    </w:p>
    <w:p w14:paraId="0D383A36" w14:textId="77777777" w:rsidR="00424CC3" w:rsidRPr="001C45FF" w:rsidRDefault="00424CC3" w:rsidP="001C45FF">
      <w:pPr>
        <w:spacing w:after="0" w:line="240" w:lineRule="auto"/>
        <w:ind w:firstLine="709"/>
        <w:contextualSpacing/>
        <w:jc w:val="both"/>
        <w:rPr>
          <w:rFonts w:ascii="Times New Roman" w:eastAsia="Times New Roman" w:hAnsi="Times New Roman" w:cs="Times New Roman"/>
          <w:sz w:val="28"/>
          <w:szCs w:val="28"/>
          <w:lang w:val="kk-KZ"/>
        </w:rPr>
      </w:pPr>
      <w:r w:rsidRPr="001C45FF">
        <w:rPr>
          <w:rFonts w:ascii="Times New Roman" w:eastAsia="Times New Roman" w:hAnsi="Times New Roman" w:cs="Times New Roman"/>
          <w:sz w:val="28"/>
          <w:szCs w:val="28"/>
        </w:rPr>
        <w:t>Кейбі</w:t>
      </w:r>
      <w:proofErr w:type="gramStart"/>
      <w:r w:rsidRPr="001C45FF">
        <w:rPr>
          <w:rFonts w:ascii="Times New Roman" w:eastAsia="Times New Roman" w:hAnsi="Times New Roman" w:cs="Times New Roman"/>
          <w:sz w:val="28"/>
          <w:szCs w:val="28"/>
        </w:rPr>
        <w:t>р</w:t>
      </w:r>
      <w:proofErr w:type="gramEnd"/>
      <w:r w:rsidRPr="001C45FF">
        <w:rPr>
          <w:rFonts w:ascii="Times New Roman" w:eastAsia="Times New Roman" w:hAnsi="Times New Roman" w:cs="Times New Roman"/>
          <w:sz w:val="28"/>
          <w:szCs w:val="28"/>
        </w:rPr>
        <w:t xml:space="preserve"> ЕО елдерінде Америка Құрама Штаттары, Жапония, Қытай, кем дамыған елдерде несиелер арнайы жаңғырту қорлары арқылы BAT-ға ауысатын кәсіпорындарға 1% -дан 6% -ға дейін қарыздар береді, онда қарыздар бойынша пайыздар ішінара немесе толық қамтылады.</w:t>
      </w:r>
    </w:p>
    <w:p w14:paraId="0462F035" w14:textId="77777777" w:rsidR="00424CC3" w:rsidRPr="001C45FF" w:rsidRDefault="00424CC3" w:rsidP="001C45FF">
      <w:pPr>
        <w:tabs>
          <w:tab w:val="left" w:pos="3690"/>
        </w:tabs>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Ресей Федерациясында қоршаған ортаға теріс әсерді азайту жөніндегі іс-шараларды жүзеге асыру мақсатында іс жүзінде шеккен шығындар көлеміне қоршаған ортаға теріс әсер етуі үшін төлем мөлшері шегеріледі. Ресейде экономикалық ынталандырудың тағы бір құралы - экологиялық қызметті мемлекеттік қолдау (салықтық кредиттерді (инвестициялық салықтық несие) беру, бюджеттік заңға сәйкес федералдық бюджет қаражатын және Ресей Федерациясының субъектілерінің бюджеттерін бөлу).</w:t>
      </w:r>
    </w:p>
    <w:p w14:paraId="2788B821" w14:textId="77777777" w:rsidR="005251E2" w:rsidRPr="001C45FF" w:rsidRDefault="005251E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Кодекс жобасы және ілеспе жоба шет елдердің тәжірибесін есепке ала отырып, қоршаған ортаны қорғау саласындағы экономикалық ынталандырудың ұқсас механизмдерін ұсынуға, сондай-ақ қоршаған ортаға әсер ететін инвестициялар мен «жасыл» қаржы құралдарының тұжырымдамаларын оларды жүзеге асыру тетіктерімен таныстыруға ұсыныс жасайды. </w:t>
      </w:r>
    </w:p>
    <w:p w14:paraId="672A3339" w14:textId="77777777" w:rsidR="005251E2" w:rsidRPr="001C45FF" w:rsidRDefault="005251E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lastRenderedPageBreak/>
        <w:t>«Жасыл» қаржы - бұл қоршаған ортаға әсерді ескеретін және экологиялық тұрақтылықты жақсартатын, жаһандық экономикалық дамудың экологиялық және климаттық тәуекелдерін азайту жөніндегі іс-шараларды қамтамасыз ететін, қаржы өнімдері мен қызметтерінің жиынтығы (инвестициялар немесе несиелеу түрінде). «Жасыл» қаржыландыруды күшейту «жасыл» салалардың жоғары әлеуетін арттыруға, технологиялық инновацияларды ілгерілетуге, бизнес пен қаржы саласына жағдай жасауға мүмкіндік береді.</w:t>
      </w:r>
    </w:p>
    <w:p w14:paraId="2B2032EB" w14:textId="60D6BB28" w:rsidR="00E37CF6" w:rsidRPr="001C45FF" w:rsidRDefault="00D65281"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w:t>
      </w:r>
      <w:r w:rsidR="005251E2" w:rsidRPr="001C45FF">
        <w:rPr>
          <w:rFonts w:ascii="Times New Roman" w:eastAsia="Times New Roman" w:hAnsi="Times New Roman" w:cs="Times New Roman"/>
          <w:bCs/>
          <w:color w:val="000000"/>
          <w:sz w:val="28"/>
          <w:szCs w:val="28"/>
          <w:lang w:val="kk-KZ" w:eastAsia="ru-RU"/>
        </w:rPr>
        <w:t>Жасыл</w:t>
      </w:r>
      <w:r w:rsidRPr="001C45FF">
        <w:rPr>
          <w:rFonts w:ascii="Times New Roman" w:eastAsia="Times New Roman" w:hAnsi="Times New Roman" w:cs="Times New Roman"/>
          <w:bCs/>
          <w:color w:val="000000"/>
          <w:sz w:val="28"/>
          <w:szCs w:val="28"/>
          <w:lang w:val="kk-KZ" w:eastAsia="ru-RU"/>
        </w:rPr>
        <w:t>»</w:t>
      </w:r>
      <w:r w:rsidR="00E37CF6" w:rsidRPr="001C45FF">
        <w:rPr>
          <w:rFonts w:ascii="Times New Roman" w:eastAsia="Times New Roman" w:hAnsi="Times New Roman" w:cs="Times New Roman"/>
          <w:bCs/>
          <w:color w:val="000000"/>
          <w:sz w:val="28"/>
          <w:szCs w:val="28"/>
          <w:lang w:val="kk-KZ" w:eastAsia="ru-RU"/>
        </w:rPr>
        <w:t xml:space="preserve"> </w:t>
      </w:r>
      <w:r w:rsidR="005251E2" w:rsidRPr="001C45FF">
        <w:rPr>
          <w:rFonts w:ascii="Times New Roman" w:eastAsia="Times New Roman" w:hAnsi="Times New Roman" w:cs="Times New Roman"/>
          <w:bCs/>
          <w:color w:val="000000"/>
          <w:sz w:val="28"/>
          <w:szCs w:val="28"/>
          <w:lang w:val="kk-KZ" w:eastAsia="ru-RU"/>
        </w:rPr>
        <w:t>қаржыландырудың құралдары</w:t>
      </w:r>
      <w:r w:rsidR="00E37CF6" w:rsidRPr="001C45FF">
        <w:rPr>
          <w:rFonts w:ascii="Times New Roman" w:eastAsia="Times New Roman" w:hAnsi="Times New Roman" w:cs="Times New Roman"/>
          <w:bCs/>
          <w:color w:val="000000"/>
          <w:sz w:val="28"/>
          <w:szCs w:val="28"/>
          <w:lang w:val="kk-KZ" w:eastAsia="ru-RU"/>
        </w:rPr>
        <w:t>:</w:t>
      </w:r>
    </w:p>
    <w:p w14:paraId="3AA7910A" w14:textId="77777777" w:rsidR="00B60084" w:rsidRPr="001C45FF" w:rsidRDefault="00B60084"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«жасыл» облигациялар шығару;</w:t>
      </w:r>
    </w:p>
    <w:p w14:paraId="49740559" w14:textId="77777777" w:rsidR="00B60084" w:rsidRPr="001C45FF" w:rsidRDefault="00B60084"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«жасыл» кредиттер;</w:t>
      </w:r>
    </w:p>
    <w:p w14:paraId="02FE0393" w14:textId="77777777" w:rsidR="00B60084" w:rsidRPr="001C45FF" w:rsidRDefault="00B60084"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«жасыл» сақтандыру;</w:t>
      </w:r>
    </w:p>
    <w:p w14:paraId="65DBC284" w14:textId="77777777" w:rsidR="00B60084" w:rsidRPr="001C45FF" w:rsidRDefault="00B60084"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«Астана» Халықаралық қаржы орталығының (IFAC) парниктік газдар шығарындылар квоталарын сатуға қатысуы.</w:t>
      </w:r>
    </w:p>
    <w:p w14:paraId="10B5CF3C" w14:textId="3AC230ED" w:rsidR="00B60084" w:rsidRDefault="00B60084"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Сонымен қатар, халықаралық экологиялық қорлармен (жаһандық экологиялық қор, жасыл климаттық қор және т.б.) қаржылық, ақпараттық және өзге де қолдауды алуға қатысты өзара әрекеттесу нормаларын ескеру қажет.</w:t>
      </w:r>
    </w:p>
    <w:p w14:paraId="521BB128" w14:textId="77777777" w:rsidR="001C45FF" w:rsidRPr="001C45FF" w:rsidRDefault="001C45FF"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p>
    <w:p w14:paraId="22529B4D" w14:textId="39CA2BAD" w:rsidR="00305AFB" w:rsidRPr="001C45FF" w:rsidRDefault="00305AFB" w:rsidP="001C45FF">
      <w:pPr>
        <w:pStyle w:val="2"/>
        <w:ind w:left="0" w:firstLine="709"/>
      </w:pPr>
      <w:bookmarkStart w:id="16" w:name="_Toc515375080"/>
      <w:r w:rsidRPr="001C45FF">
        <w:t>Экологи</w:t>
      </w:r>
      <w:r w:rsidR="00B60084" w:rsidRPr="001C45FF">
        <w:rPr>
          <w:lang w:val="kk-KZ"/>
        </w:rPr>
        <w:t xml:space="preserve">ялық </w:t>
      </w:r>
      <w:proofErr w:type="gramStart"/>
      <w:r w:rsidR="00B60084" w:rsidRPr="001C45FF">
        <w:rPr>
          <w:lang w:val="kk-KZ"/>
        </w:rPr>
        <w:t>ба</w:t>
      </w:r>
      <w:proofErr w:type="gramEnd"/>
      <w:r w:rsidR="00B60084" w:rsidRPr="001C45FF">
        <w:rPr>
          <w:lang w:val="kk-KZ"/>
        </w:rPr>
        <w:t xml:space="preserve">қылау және </w:t>
      </w:r>
      <w:bookmarkEnd w:id="16"/>
      <w:r w:rsidR="00B60084" w:rsidRPr="001C45FF">
        <w:rPr>
          <w:lang w:val="kk-KZ"/>
        </w:rPr>
        <w:t>құқыққолдану</w:t>
      </w:r>
    </w:p>
    <w:p w14:paraId="6B33CB5A" w14:textId="77777777" w:rsidR="000A5E1F" w:rsidRPr="001C45FF" w:rsidRDefault="000A5E1F"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rPr>
        <w:t>Экологиялық органның өтініші бойынша ЭЫДҰ / ЕАД Мақсатты топтары хатшылығы (Орталық және Шығыс Еуропа үшін қоршаған ортаны қорғау жөніндегі і</w:t>
      </w:r>
      <w:proofErr w:type="gramStart"/>
      <w:r w:rsidRPr="001C45FF">
        <w:rPr>
          <w:rFonts w:ascii="Times New Roman" w:hAnsi="Times New Roman" w:cs="Times New Roman"/>
          <w:bCs/>
          <w:sz w:val="28"/>
          <w:szCs w:val="28"/>
        </w:rPr>
        <w:t>с-</w:t>
      </w:r>
      <w:proofErr w:type="gramEnd"/>
      <w:r w:rsidRPr="001C45FF">
        <w:rPr>
          <w:rFonts w:ascii="Times New Roman" w:hAnsi="Times New Roman" w:cs="Times New Roman"/>
          <w:bCs/>
          <w:sz w:val="28"/>
          <w:szCs w:val="28"/>
        </w:rPr>
        <w:t>қимыл бағдарламасын жүзеге асыру бойынша арнайы жұмыс тобы) бұрын халықаралық тәжірибе аясында Қазақстандағы қолданыстағы құқық қорғау жүйесін талдау жүргізді, экологиялық жазалау шараларын реформалау бойынша ұсыныстар әзірленді.</w:t>
      </w:r>
    </w:p>
    <w:p w14:paraId="10C6FC49" w14:textId="64626327" w:rsidR="000A5E1F" w:rsidRPr="001C45FF" w:rsidRDefault="000A5E1F"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ЭЫДҰ сарапшыларының ұсынымдарына сәйкес, «құқық қорғау шаралары күшті нормативтік базаға негізделіп, бірнеше мақсатқа жетуі керек, оның бастысы қылмыскерді қоршаған ортаның сақталуына қайтару. Қосымша мақсаттарға мыналар жатады: қылмыскерді жазалау және бір мезгілде басқалардың бұзылуына жол бермеу, экологиялық бұзушылықтардың экономикалық пайдасын болдырмау және қоршаған ортаға келтірілген зиянды өтеу. Тұтастай алғанда тиімді тәртіпті сақтау режимі жазалаудың тиісті өлшемдерінің кең спектрін икемді қолдануды қамтамасыз етуі тиіс, бұл биліктің нақты жағдайға және бұзушылық сипатына байланысты жауап беруіне мүмкіндік береді. Дегенмен, сақталмаған жағдайда, табиғат қорғау заңнамасының тиімді орындалуын қамтамасыз ету үшін мемлекеттің қолға алынатын барлық шараларының бір бөлігі ғана болып табылады және шеткі шара болуы керек. Билік экологиялық талаптарды ойдағыдай іске асыруға және олардың сақталуын көтермелеу стратегиясын әзірлеуге міндетті. Сәйкестікті бағалау мониторингі (кәсіпорындарды өндірістік экологиялық бақылауды қоса) және инспекциямен қамтамасыз етілуі керек. Бұл алдын алу іс-шаралары, қоршаған ортаны қорғау бойынша жағымды ынталандыруды қалыптастырады, көбіне заңға бағынатындығын қамтамасыз етеді».</w:t>
      </w:r>
    </w:p>
    <w:p w14:paraId="2D82AAE2" w14:textId="77777777" w:rsidR="000A5E1F" w:rsidRPr="001C45FF" w:rsidRDefault="000A5E1F"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lastRenderedPageBreak/>
        <w:t>Жоғарыда айтылғандарға байланысты Кодекстің жобасын және оған қосқан заң жобасын әзірлеу шеңберінде ғылыми зерттеулер жүргізу және келесі бағыттар бойынша реформаларды жүргізу жоспарланып отыр:</w:t>
      </w:r>
    </w:p>
    <w:p w14:paraId="5CC22E6E" w14:textId="7EA4B58C" w:rsidR="00305AFB" w:rsidRPr="001C45FF" w:rsidRDefault="000A5E1F" w:rsidP="001C45FF">
      <w:pPr>
        <w:pStyle w:val="3"/>
        <w:spacing w:after="0"/>
        <w:ind w:firstLine="709"/>
        <w:contextualSpacing/>
        <w:rPr>
          <w:sz w:val="28"/>
          <w:szCs w:val="28"/>
        </w:rPr>
      </w:pPr>
      <w:r w:rsidRPr="001C45FF">
        <w:rPr>
          <w:sz w:val="28"/>
          <w:szCs w:val="28"/>
          <w:lang w:bidi="ru-RU"/>
        </w:rPr>
        <w:t>Құқық қорғ</w:t>
      </w:r>
      <w:proofErr w:type="gramStart"/>
      <w:r w:rsidRPr="001C45FF">
        <w:rPr>
          <w:sz w:val="28"/>
          <w:szCs w:val="28"/>
          <w:lang w:bidi="ru-RU"/>
        </w:rPr>
        <w:t>ау</w:t>
      </w:r>
      <w:proofErr w:type="gramEnd"/>
      <w:r w:rsidRPr="001C45FF">
        <w:rPr>
          <w:sz w:val="28"/>
          <w:szCs w:val="28"/>
          <w:lang w:bidi="ru-RU"/>
        </w:rPr>
        <w:t xml:space="preserve"> шаралары туралы теория</w:t>
      </w:r>
    </w:p>
    <w:p w14:paraId="491C24EF" w14:textId="77777777" w:rsidR="00CC4446" w:rsidRPr="001C45FF" w:rsidRDefault="00CC4446"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rPr>
        <w:t>Құқық қорғау шараларының иерархиясы көбінесе «атқарушы пирамида» деп аталады, бұл қадағалау органдарының бұзушылықтарды жою жөніндегі жұмсақ шаралар экологиялық нормаларға сəйкес келмейтіні</w:t>
      </w:r>
      <w:proofErr w:type="gramStart"/>
      <w:r w:rsidRPr="001C45FF">
        <w:rPr>
          <w:rFonts w:ascii="Times New Roman" w:hAnsi="Times New Roman" w:cs="Times New Roman"/>
          <w:bCs/>
          <w:sz w:val="28"/>
          <w:szCs w:val="28"/>
        </w:rPr>
        <w:t>н</w:t>
      </w:r>
      <w:proofErr w:type="gramEnd"/>
      <w:r w:rsidRPr="001C45FF">
        <w:rPr>
          <w:rFonts w:ascii="Times New Roman" w:hAnsi="Times New Roman" w:cs="Times New Roman"/>
          <w:bCs/>
          <w:sz w:val="28"/>
          <w:szCs w:val="28"/>
        </w:rPr>
        <w:t xml:space="preserve"> жəне құқық қорғау пирамидасының жоғарғы жағындағы айыппұлдар жеткілікті болғанда айыппұлдарды күшейтуге дайын екендігі</w:t>
      </w:r>
      <w:proofErr w:type="gramStart"/>
      <w:r w:rsidRPr="001C45FF">
        <w:rPr>
          <w:rFonts w:ascii="Times New Roman" w:hAnsi="Times New Roman" w:cs="Times New Roman"/>
          <w:bCs/>
          <w:sz w:val="28"/>
          <w:szCs w:val="28"/>
        </w:rPr>
        <w:t>н б</w:t>
      </w:r>
      <w:proofErr w:type="gramEnd"/>
      <w:r w:rsidRPr="001C45FF">
        <w:rPr>
          <w:rFonts w:ascii="Times New Roman" w:hAnsi="Times New Roman" w:cs="Times New Roman"/>
          <w:bCs/>
          <w:sz w:val="28"/>
          <w:szCs w:val="28"/>
        </w:rPr>
        <w:t>ілдіреді. ықтимал бұзушылықтарды болдырмау үшін тиімді.</w:t>
      </w:r>
    </w:p>
    <w:p w14:paraId="343ACF02" w14:textId="77777777" w:rsidR="00CC4446" w:rsidRPr="001C45FF" w:rsidRDefault="00CC4446"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 теорияны практикалық ұшаққа беру үшін, Қазақстан Республикасында, құқық қорғау пирамидасының жоғарғы жағында, қайталанатын бұзушылықтарға қатаң тосқауыл ретінде жеткілікті жазалау шаралары көзделген. Мысалы, экологиялық қылмыстар әртүрлі санкциялармен, 8 жылға дейін бас бостандығынан айыру, және экзоцидке - 15 жылға дейін жазаланады. Сонымен қатар, «құқық қорғау пирамидасы» әдісі одан әрі дамуы керек, себебі пирамида негізінде қатаң шаралар қабылдау қажеттігі жеткіліксіз.</w:t>
      </w:r>
    </w:p>
    <w:p w14:paraId="72921E01" w14:textId="77777777" w:rsidR="00CC4446" w:rsidRPr="001C45FF" w:rsidRDefault="00CC4446"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ЭЫДҰ елдерінен айырмашылығы, әдетте әкімшілік құқық бұзушылықты болдырмау үшін әдетте әкімшілік айыппұлдар әкiмшiлiк құқық қолдану пирамидасының базасында орналасқан құқықтық құрал болып табылады. Теріс фактор - бұл бақылау және қадағалау органдарының қызметі қолданылатын айыппұлдардың саны мен саны бойынша бағаланады, бұл жағдай қоршаған ортаны қорғау инспекторларына көп жағдайда айыппұлдарды жазуға жалған ынталандырады.</w:t>
      </w:r>
    </w:p>
    <w:p w14:paraId="62A10722" w14:textId="77777777" w:rsidR="00872267" w:rsidRPr="001C45FF" w:rsidRDefault="00872267"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Қазақстанда ЭЫДҰ елдерінде қолданылатын көптеген тиімді тиімді құқықтық актілер қолданылмайды. Халықаралық тәжірибе көрсеткендей, қайталанбайтын жауаптар бұзушыны материалдық және материалдық емес активтерді жоғалтпастан құқық бұзушылықты жою үшін жеткілікті мүмкіндік береді, сонымен бірге қоршаған ортаны мейлінше қолайлы жағдаймен қамтамасыз етеді. Мұндай шаралар Финляндия, Жапония, Нидерланды, Ұлыбритания және басқа елдерде өте тиімді. Мысалы, Жапонияда əкімшілік əсер етудің негізгі мақсаты айыппұл салу емес, операторға экологиялық талаптарға сəйкес келу болып табылады, оған ол орындау үшін нақты нұсқаулар беріледі. Қатаң күш қолдану шаралары (айыппұлдарды қоса алғанда) елеулі немесе қайталанған бұзушылықтар болған жағдайда ғана қабылданады.</w:t>
      </w:r>
    </w:p>
    <w:p w14:paraId="47ED8DC7" w14:textId="77777777" w:rsidR="009A7178" w:rsidRPr="001C45FF" w:rsidRDefault="009A717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Қазақстандағы құқық қорғау органдарының жүйесіндегі жауапсыздықтың болмауы қатаң жазалауды қолданудың тиімділігі / жеткіліктілігін бағалауға мүмкіндік бермейді. Теориялық тұрғыдан алғанда, соңғы ұстаудың әсері құқық қорғау пирамидасының негізін құрайтын жұмсақ шаралардың көмегімен бұзушылықтарды түзету ықтималдығынан бағалануы мүмкін.</w:t>
      </w:r>
    </w:p>
    <w:p w14:paraId="5BC32458" w14:textId="77777777" w:rsidR="009A7178" w:rsidRPr="001C45FF" w:rsidRDefault="009A717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Осыған байланысты, Кодекс жобасын және оған қосқан заң жобасын әзірлеген кезде, балама шараларды енгізу (ақша жинаудың тек ақша құралдарын пайдаланудан басқа) енгізу арқылы экологиялық бақылау жүйесін </w:t>
      </w:r>
      <w:r w:rsidRPr="001C45FF">
        <w:rPr>
          <w:rFonts w:ascii="Times New Roman" w:hAnsi="Times New Roman" w:cs="Times New Roman"/>
          <w:bCs/>
          <w:sz w:val="28"/>
          <w:szCs w:val="28"/>
          <w:lang w:val="kk-KZ"/>
        </w:rPr>
        <w:lastRenderedPageBreak/>
        <w:t>жетілдіру бойынша ережелер әзірленеді және күшейтіледі, соның ішінде, қажет болған жағдайда, бұзушылықтар туындаған жағдайда (мысалы, ескерту, ауызша және т.б.).</w:t>
      </w:r>
    </w:p>
    <w:p w14:paraId="5C2D58EE" w14:textId="050713DC" w:rsidR="00186733" w:rsidRPr="001C45FF" w:rsidRDefault="009A7178" w:rsidP="001C45FF">
      <w:pPr>
        <w:pStyle w:val="3"/>
        <w:spacing w:after="0"/>
        <w:ind w:hanging="11"/>
        <w:contextualSpacing/>
        <w:rPr>
          <w:bCs/>
          <w:sz w:val="28"/>
          <w:szCs w:val="28"/>
          <w:lang w:val="kk-KZ"/>
        </w:rPr>
      </w:pPr>
      <w:r w:rsidRPr="001C45FF">
        <w:rPr>
          <w:sz w:val="28"/>
          <w:szCs w:val="28"/>
          <w:lang w:val="kk-KZ" w:bidi="ru-RU"/>
        </w:rPr>
        <w:t>Бұзушылықтарды анықтау жүйесін жетілдіру</w:t>
      </w:r>
    </w:p>
    <w:p w14:paraId="2E0079BF" w14:textId="77777777" w:rsidR="00AD1FA9" w:rsidRPr="001C45FF" w:rsidRDefault="006F660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Қоршаған ортаны қорғау заңнамасын бұзғаны үшін қатаң жазалаудың болуы, бұзушылықтар анықталу ықтималдығы төмен емес. Қазақстанның қолданыстағы заңнамасы инспекциялардың жүйесіне бірқатар талаптарды және шектеулерді (жоспарлы тексерулер арасындағы ұзақ уақыт кезеңі, алдын-ала мақұлдау мен тіркеу қажеттілігі, тексерудің бақылау субъектісін алдын ала хабарлау туралы) бұзушылықтарды анықтау ықтималдығын азайтады. </w:t>
      </w:r>
      <w:r w:rsidR="00AD1FA9" w:rsidRPr="001C45FF">
        <w:rPr>
          <w:rFonts w:ascii="Times New Roman" w:hAnsi="Times New Roman" w:cs="Times New Roman"/>
          <w:bCs/>
          <w:sz w:val="28"/>
          <w:szCs w:val="28"/>
          <w:lang w:val="kk-KZ"/>
        </w:rPr>
        <w:t>Мысалға, кейбір сарапшылар, соның ішінде ҮЕҰ өкілдері, жоспарлы аудит туралы хабарлама алған көптеген кәсіпорындар, заңсыз әрекеттер туралы деректерді жасыру үшін оларға берілген уақытты пайдаланады. Аналитикалық бақылау үшін объектінің санитарлық-қорғау аймағынан тыс (кез-келген уақытта тіркелместен жүзеге асырылатын) заңмен көзделген мүмкіндік, іс жүзінде шығарындылар көлемінің фактілерін анықтай алмайды.</w:t>
      </w:r>
    </w:p>
    <w:p w14:paraId="4C3F2C68" w14:textId="2B328A73" w:rsidR="004D32D2" w:rsidRPr="001C45FF" w:rsidRDefault="00AD1FA9" w:rsidP="001C45FF">
      <w:pPr>
        <w:spacing w:after="0" w:line="240" w:lineRule="auto"/>
        <w:ind w:firstLine="709"/>
        <w:contextualSpacing/>
        <w:jc w:val="both"/>
        <w:rPr>
          <w:rFonts w:ascii="Times New Roman" w:eastAsia="Times New Roman" w:hAnsi="Times New Roman" w:cs="Times New Roman"/>
          <w:sz w:val="28"/>
          <w:szCs w:val="28"/>
          <w:lang w:val="kk-KZ" w:eastAsia="ru-RU" w:bidi="ru-RU"/>
        </w:rPr>
      </w:pPr>
      <w:r w:rsidRPr="001C45FF">
        <w:rPr>
          <w:rFonts w:ascii="Times New Roman" w:eastAsia="Times New Roman" w:hAnsi="Times New Roman" w:cs="Times New Roman"/>
          <w:color w:val="000000"/>
          <w:sz w:val="28"/>
          <w:szCs w:val="28"/>
          <w:lang w:val="kk-KZ" w:eastAsia="ru-RU" w:bidi="ru-RU"/>
        </w:rPr>
        <w:t xml:space="preserve">ЭЫДҰ сарапшылардың ұсынымдарына сәйкес, мемлекеттік, экологиялық сәйкестік статусы Тексерулерінің қосымша, өндірістік экологиялық бақылау оператор, өндірістік үдерістерді, тәуелсіз аудит және қоғамдық (негізінен шағымдар) сәйкестігі мониторингін тізбегінің тексерулер бағдарламасының нәтижелерін объектінің жақын қоршаған ортаны бақылау арқылы тексеруге болады. Мемлекеттік органдар (немесе үшінші тараптармен мемлекетке субконтрактілік келісімшарттар бойынша) өткізген тексерулер барлық экологиялық бақылау жүйелерінің негізі болып қала береді. </w:t>
      </w:r>
    </w:p>
    <w:p w14:paraId="56145AF4" w14:textId="5A774136" w:rsidR="00186733" w:rsidRPr="001C45FF" w:rsidRDefault="00AD1FA9"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Осыған байланысты, Кодекс жобасы мен оған қосқан заң жобалары инспекцияға балама ретінде экологиялық сəйкестікті бақылау жүйесі туралы ережені əзірлейді. Қоршаған ортаны қорғау (қоғамдық экологиялық бақылау) саласында қоғамдық бірлестіктерден хабар алғаннан кейін қоршаған ортаны қорғау инспекторларына І санаттағы объектілерге (күрделі тіркеу және ескерту тетіктері болмаған кезде) кенеттен келуге рұқсат беру қажет, қоршаған ортаға зиян келтіретін жағдайларды қоспағанда, экологиялық заңнаманың бұзылуын жою туралы ескертуге, ауызша немесе жазбаша ескертуге немесе әкімшілік жаза қолданбастан, тек қана бұзушылықтарға шұғыл ден қою мүмкіндігімен (бұл жағдайда жоспардан тыс тексеру жоспарлануы тиіс) . Мұндай жүйе бұзушылықтарды табу ықтималдығын арттырады және кәсіпорындардың ашықтығын қамтамасыз етеді.</w:t>
      </w:r>
    </w:p>
    <w:p w14:paraId="66461F28" w14:textId="5D08C0C8" w:rsidR="004D32D2" w:rsidRPr="001C45FF" w:rsidRDefault="00C3727F" w:rsidP="001C45FF">
      <w:pPr>
        <w:pStyle w:val="3"/>
        <w:spacing w:after="0"/>
        <w:ind w:hanging="11"/>
        <w:contextualSpacing/>
        <w:rPr>
          <w:sz w:val="28"/>
          <w:szCs w:val="28"/>
          <w:lang w:val="kk-KZ" w:bidi="ru-RU"/>
        </w:rPr>
      </w:pPr>
      <w:bookmarkStart w:id="17" w:name="_Toc515375083"/>
      <w:r w:rsidRPr="001C45FF">
        <w:rPr>
          <w:sz w:val="28"/>
          <w:szCs w:val="28"/>
          <w:lang w:val="kk-KZ" w:bidi="ru-RU"/>
        </w:rPr>
        <w:t>М</w:t>
      </w:r>
      <w:r w:rsidR="00AD1FA9" w:rsidRPr="001C45FF">
        <w:rPr>
          <w:sz w:val="28"/>
          <w:szCs w:val="28"/>
          <w:lang w:val="kk-KZ" w:bidi="ru-RU"/>
        </w:rPr>
        <w:t xml:space="preserve">емлекеттік емес ұйымдардың және қоғамдастықтың </w:t>
      </w:r>
      <w:r w:rsidRPr="001C45FF">
        <w:rPr>
          <w:sz w:val="28"/>
          <w:szCs w:val="28"/>
          <w:lang w:val="kk-KZ" w:bidi="ru-RU"/>
        </w:rPr>
        <w:t xml:space="preserve">қатысуы </w:t>
      </w:r>
      <w:bookmarkEnd w:id="17"/>
    </w:p>
    <w:p w14:paraId="0C39F016" w14:textId="77777777" w:rsidR="00C3727F" w:rsidRPr="001C45FF" w:rsidRDefault="00C3727F"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Қазақстанда экологиялық талаптарды сақтамауды анықтау мен Үкіметтік емес ұйымдардың және жұртшылықтың қатысуы өте сирек кездеседі. Көбінесе, ҮЕҰ кәсіпорындардың табиғатты қорғау талаптарына сәйкес келмеуі туралы уәкілетті мемлекеттік органдарға белгі беру құқығын пайдаланады.</w:t>
      </w:r>
    </w:p>
    <w:p w14:paraId="5D178C18" w14:textId="77777777" w:rsidR="00341CF1" w:rsidRPr="001C45FF" w:rsidRDefault="00951F09"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Сонымен қатар, ЭЫДҰ сарапшыларының ұсыныстарына сәйкес, мемлекеттік емес сектор экологиялық бұзушылықты анықтауға және </w:t>
      </w:r>
      <w:r w:rsidRPr="001C45FF">
        <w:rPr>
          <w:rFonts w:ascii="Times New Roman" w:hAnsi="Times New Roman" w:cs="Times New Roman"/>
          <w:bCs/>
          <w:sz w:val="28"/>
          <w:szCs w:val="28"/>
          <w:lang w:val="kk-KZ"/>
        </w:rPr>
        <w:lastRenderedPageBreak/>
        <w:t xml:space="preserve">өнеркәсіптік кәсіпорындардың бейресми (мысалы, әлеуметтік қысым) және формальды (азаматтық кодекстер) құқық қолдану тетіктері арқылы қоршаған ортаның сақталуына қайтару мүмкіндігіне ие. Сондықтан құзыретті органдар жанама бақылаушылар ретінде әрекет ете алатын коммерциялық және коммерциялық емес ұйымдардың құқық қорғау қызметіне қатысу катализаторы мен кураторы рөлін игеруі қажет. Бұған өнеркәсіптік кәсіпорындардың, қаржы институттарының, қоғамдық экологиялық және басқа да бастамашыл топтардың бірлестіктері кіреді. </w:t>
      </w:r>
      <w:r w:rsidR="00341CF1" w:rsidRPr="001C45FF">
        <w:rPr>
          <w:rFonts w:ascii="Times New Roman" w:hAnsi="Times New Roman" w:cs="Times New Roman"/>
          <w:bCs/>
          <w:sz w:val="28"/>
          <w:szCs w:val="28"/>
          <w:lang w:val="kk-KZ"/>
        </w:rPr>
        <w:t>Осы мақсатта жұртшылықтың әкімшілік атқаруға қатысатын мүмкін болатын жолдарын зерттеу және ақпараттың белсенді таратылуы және соттық алымдардың төмендеуі, азаматтық құқық қорғау органдары арқылы жүзеге асырылуы мүмкін.</w:t>
      </w:r>
    </w:p>
    <w:p w14:paraId="3685C601" w14:textId="16EF41BC" w:rsidR="00AB78F0" w:rsidRPr="001C45FF" w:rsidRDefault="00AB78F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Осыған байланысты, Кодекс жобасында қоғамдық ұйымдар мен жұртшылықты қоршаған ортаны қорғау және қадағалау саласында қоғамдық бақылаудың нормаларын күшейту (соның ішінде ҮЕҰ бақылаушылары ретінде бастамашылықты тарту, бақылау, жұртшылықпен І санаттағы объектілерді тексеру нәтижелерін талқылау).</w:t>
      </w:r>
      <w:bookmarkStart w:id="18" w:name="_Toc515375084"/>
    </w:p>
    <w:bookmarkEnd w:id="18"/>
    <w:p w14:paraId="720B8520" w14:textId="35821833" w:rsidR="004D32D2" w:rsidRPr="001C45FF" w:rsidRDefault="00AB78F0" w:rsidP="001C45FF">
      <w:pPr>
        <w:pStyle w:val="3"/>
        <w:spacing w:after="0"/>
        <w:ind w:hanging="11"/>
        <w:contextualSpacing/>
        <w:rPr>
          <w:rFonts w:eastAsia="Times New Roman"/>
          <w:color w:val="000000"/>
          <w:sz w:val="28"/>
          <w:szCs w:val="28"/>
          <w:lang w:bidi="ru-RU"/>
        </w:rPr>
      </w:pPr>
      <w:r w:rsidRPr="001C45FF">
        <w:rPr>
          <w:sz w:val="28"/>
          <w:szCs w:val="28"/>
          <w:lang w:val="kk-KZ" w:bidi="ru-RU"/>
        </w:rPr>
        <w:t>Өндірістік экологиялық бақылау</w:t>
      </w:r>
    </w:p>
    <w:p w14:paraId="3B9748E1" w14:textId="77777777" w:rsidR="00FB59AC" w:rsidRPr="001C45FF" w:rsidRDefault="00FB59AC"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rPr>
        <w:t>Қолданыстағы Экологиялық кодекс өнеркәсіптік экологиялық бақылауды ұйымдастыруды жетілдірді, бірақ бі</w:t>
      </w:r>
      <w:proofErr w:type="gramStart"/>
      <w:r w:rsidRPr="001C45FF">
        <w:rPr>
          <w:rFonts w:ascii="Times New Roman" w:hAnsi="Times New Roman" w:cs="Times New Roman"/>
          <w:bCs/>
          <w:sz w:val="28"/>
          <w:szCs w:val="28"/>
        </w:rPr>
        <w:t>р</w:t>
      </w:r>
      <w:proofErr w:type="gramEnd"/>
      <w:r w:rsidRPr="001C45FF">
        <w:rPr>
          <w:rFonts w:ascii="Times New Roman" w:hAnsi="Times New Roman" w:cs="Times New Roman"/>
          <w:bCs/>
          <w:sz w:val="28"/>
          <w:szCs w:val="28"/>
        </w:rPr>
        <w:t>қатар проблемалар осы жүйенің тиімділігіне нұқсан келтірді. Нормативтік базада бірқатар шешілмеген проблемалар бар, атап айтқанда, негізгі ұғымдардың дұрыс емес анықтамалары және заңдар жетіспеушілігі. Кәсіпорындар осыған байланысты шығыстар мен жеңілдіктерге қарамастан, ең кө</w:t>
      </w:r>
      <w:proofErr w:type="gramStart"/>
      <w:r w:rsidRPr="001C45FF">
        <w:rPr>
          <w:rFonts w:ascii="Times New Roman" w:hAnsi="Times New Roman" w:cs="Times New Roman"/>
          <w:bCs/>
          <w:sz w:val="28"/>
          <w:szCs w:val="28"/>
        </w:rPr>
        <w:t>п</w:t>
      </w:r>
      <w:proofErr w:type="gramEnd"/>
      <w:r w:rsidRPr="001C45FF">
        <w:rPr>
          <w:rFonts w:ascii="Times New Roman" w:hAnsi="Times New Roman" w:cs="Times New Roman"/>
          <w:bCs/>
          <w:sz w:val="28"/>
          <w:szCs w:val="28"/>
        </w:rPr>
        <w:t xml:space="preserve"> мүмкін болатын параметрлердің санын бақылап отыруы керек деп саналады. Есеп беру өте фрагменттелген және күрделі. Алайда құзыретті органдардың алынған деректерді толығымен бақ</w:t>
      </w:r>
      <w:proofErr w:type="gramStart"/>
      <w:r w:rsidRPr="001C45FF">
        <w:rPr>
          <w:rFonts w:ascii="Times New Roman" w:hAnsi="Times New Roman" w:cs="Times New Roman"/>
          <w:bCs/>
          <w:sz w:val="28"/>
          <w:szCs w:val="28"/>
        </w:rPr>
        <w:t>ылау</w:t>
      </w:r>
      <w:proofErr w:type="gramEnd"/>
      <w:r w:rsidRPr="001C45FF">
        <w:rPr>
          <w:rFonts w:ascii="Times New Roman" w:hAnsi="Times New Roman" w:cs="Times New Roman"/>
          <w:bCs/>
          <w:sz w:val="28"/>
          <w:szCs w:val="28"/>
        </w:rPr>
        <w:t>ға және талдауға жеткілікті ресурстары жоқ.</w:t>
      </w:r>
      <w:r w:rsidRPr="001C45FF">
        <w:rPr>
          <w:rFonts w:ascii="Times New Roman" w:hAnsi="Times New Roman" w:cs="Times New Roman"/>
          <w:bCs/>
          <w:sz w:val="28"/>
          <w:szCs w:val="28"/>
          <w:lang w:val="kk-KZ"/>
        </w:rPr>
        <w:t xml:space="preserve"> </w:t>
      </w:r>
      <w:r w:rsidRPr="001C45FF">
        <w:rPr>
          <w:rFonts w:ascii="Times New Roman" w:hAnsi="Times New Roman" w:cs="Times New Roman"/>
          <w:bCs/>
          <w:sz w:val="28"/>
          <w:szCs w:val="28"/>
        </w:rPr>
        <w:t>Возникают сомнения в качестве данных, и проблемы с качеством лабораторных испытаний часто порождают споры, которые иногда должны решаться в судебном порядке. При этом законодательство большую ответственность за экологическую безопасность возлагает на производственный экологический контроль и мониторинг.</w:t>
      </w:r>
      <w:r w:rsidRPr="001C45FF">
        <w:rPr>
          <w:rFonts w:ascii="Times New Roman" w:hAnsi="Times New Roman" w:cs="Times New Roman"/>
          <w:bCs/>
          <w:sz w:val="28"/>
          <w:szCs w:val="28"/>
          <w:lang w:val="kk-KZ"/>
        </w:rPr>
        <w:t xml:space="preserve"> </w:t>
      </w:r>
    </w:p>
    <w:p w14:paraId="603A6D19" w14:textId="77777777" w:rsidR="00FB59AC" w:rsidRPr="001C45FF" w:rsidRDefault="00FB59AC"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Кәсіпорындардың статистикалық есептілігі құпия болып табылады, жұртшылық тек аймақтың жиынтық деңгейдегі деректерін ала алады. Барлық кәсіпорындар (тіпті ең кіші) осындай есептерді дайындап, оларды мақұлдау үшін өтініш жасайды және тоқсан сайынғы салық есебімен бірге салық органдарына жібереді. Бұл есеп берумен байланысты реттеуші ұйымдарға жүктемені айтарлықтай арттырады.</w:t>
      </w:r>
    </w:p>
    <w:p w14:paraId="4CF240CC" w14:textId="21B3F00F" w:rsidR="00AD0544" w:rsidRPr="001C45FF" w:rsidRDefault="0024340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Осыған байланысты, Кодекстің жобасы мен оған қосқан заң жобасы өнеркәсіптік экологиялық мониторинг пен есептілік стандарттарын жақсартады, соның ішінде тұжырымдамалық аппараттарды түсіндіру, УСК-на және есеп беру нысандарын оңтайландыру, УСК деректерінің ашықтығын қамтамасыз ету үшін нормаларды енгізу, УСК-ның сенімділігі мен сапасы </w:t>
      </w:r>
      <w:r w:rsidRPr="001C45FF">
        <w:rPr>
          <w:rFonts w:ascii="Times New Roman" w:hAnsi="Times New Roman" w:cs="Times New Roman"/>
          <w:bCs/>
          <w:sz w:val="28"/>
          <w:szCs w:val="28"/>
          <w:lang w:val="kk-KZ"/>
        </w:rPr>
        <w:lastRenderedPageBreak/>
        <w:t xml:space="preserve">(бақылау субъектілері, тартылған аккредиттелген ұйымдар, сондай-ақ жобалау ұйымдары), лицензияны кері қайтарып алу және аккредиттеу механизмі. </w:t>
      </w:r>
    </w:p>
    <w:p w14:paraId="63E6CA50" w14:textId="28660044" w:rsidR="00305AFB" w:rsidRPr="006B5801" w:rsidRDefault="00243408" w:rsidP="001C45FF">
      <w:pPr>
        <w:pStyle w:val="3"/>
        <w:spacing w:after="0"/>
        <w:ind w:hanging="11"/>
        <w:contextualSpacing/>
        <w:rPr>
          <w:sz w:val="28"/>
          <w:szCs w:val="28"/>
          <w:lang w:val="kk-KZ" w:bidi="ru-RU"/>
        </w:rPr>
      </w:pPr>
      <w:bookmarkStart w:id="19" w:name="_Toc515375085"/>
      <w:r w:rsidRPr="006B5801">
        <w:rPr>
          <w:sz w:val="28"/>
          <w:szCs w:val="28"/>
          <w:lang w:val="kk-KZ" w:bidi="ru-RU"/>
        </w:rPr>
        <w:t>Әлеуметтік ықпал ету құралдары және бұзушылықтар үшін талдамалық негіз</w:t>
      </w:r>
      <w:bookmarkEnd w:id="19"/>
    </w:p>
    <w:p w14:paraId="2A741A35" w14:textId="77777777" w:rsidR="00243408" w:rsidRPr="006B5801" w:rsidRDefault="00243408" w:rsidP="001C45FF">
      <w:pPr>
        <w:spacing w:after="0" w:line="240" w:lineRule="auto"/>
        <w:ind w:firstLine="709"/>
        <w:contextualSpacing/>
        <w:jc w:val="both"/>
        <w:rPr>
          <w:rFonts w:ascii="Times New Roman" w:hAnsi="Times New Roman" w:cs="Times New Roman"/>
          <w:bCs/>
          <w:sz w:val="28"/>
          <w:szCs w:val="28"/>
          <w:lang w:val="kk-KZ"/>
        </w:rPr>
      </w:pPr>
      <w:r w:rsidRPr="006B5801">
        <w:rPr>
          <w:rFonts w:ascii="Times New Roman" w:hAnsi="Times New Roman" w:cs="Times New Roman"/>
          <w:bCs/>
          <w:sz w:val="28"/>
          <w:szCs w:val="28"/>
          <w:lang w:val="kk-KZ"/>
        </w:rPr>
        <w:t>Экологиялық тиімділікті тиімді және тиімді ету үшін ол қатты талдауға негізделуі керек. Сонымен қатар, айыппұлдардың әділ болуын қамтамасыз ету үшін ашықтық қағидаты, есептілік және ақпаратқа қолжетімділік практикада қолданылуы тиіс.</w:t>
      </w:r>
    </w:p>
    <w:p w14:paraId="761B416D" w14:textId="77777777" w:rsidR="00243408" w:rsidRPr="001C45FF" w:rsidRDefault="00243408" w:rsidP="001C45FF">
      <w:pPr>
        <w:spacing w:after="0" w:line="240" w:lineRule="auto"/>
        <w:ind w:firstLine="709"/>
        <w:contextualSpacing/>
        <w:jc w:val="both"/>
        <w:rPr>
          <w:rFonts w:ascii="Times New Roman" w:hAnsi="Times New Roman" w:cs="Times New Roman"/>
          <w:bCs/>
          <w:sz w:val="28"/>
          <w:szCs w:val="28"/>
          <w:lang w:val="kk-KZ"/>
        </w:rPr>
      </w:pPr>
      <w:r w:rsidRPr="006B5801">
        <w:rPr>
          <w:rFonts w:ascii="Times New Roman" w:hAnsi="Times New Roman" w:cs="Times New Roman"/>
          <w:bCs/>
          <w:sz w:val="28"/>
          <w:szCs w:val="28"/>
          <w:lang w:val="kk-KZ"/>
        </w:rPr>
        <w:t>Қоғамдық ықпал ету құралдарына қосымша, ЭЫДҰ елдерінде қоғамдық пікірге қысым жасау және іскерлік беделін жоғалту үшін, бақылау субъектілері тарапынан экологиялық талаптарды ұстануды қамтамасыз ететін инспекция нәтижелерін міндетті түрде жариялау ұсынылатын құқық бұзушының әлеуметтік әсеріне үлкен мән беріледі.</w:t>
      </w:r>
    </w:p>
    <w:p w14:paraId="19907181" w14:textId="77777777" w:rsidR="00243408" w:rsidRPr="001C45FF" w:rsidRDefault="0024340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Осындай ақпаратты жариялаудың ерекше үлгісі АҚШ-тың веб-сайты, Құқық қорғау және Интернет-сай келу тарихы (ECCO) (www.epa.j20v / cchoV) болып табылады. Бұл веб-сайтта қоршаған ортаны қорғау және қадағалауды бақылау туралы ақпарат бар. Бұл пайдаланушыларға соңғы бес жылда рұқсаттар, инспекциялар, құқық бұзушылықтар, құқық бұзушылық әрекеттер туралы, заңсыз құқық қорғау шаралары мен айыппұлдар туралы ақпаратты табуға мүмкіндік береді. ECCO арқасында халық жергілікті деңгейдегі субъектілердің экологиялық талаптарына сәйкестігін бақылай алады, корпорациялар өздерінің кәсіпорындарының талаптарына сәйкестігін қадағалай алады және инвесторлар шешімдердегі экологиялық қызметтің тиімділігін ескереді.</w:t>
      </w:r>
    </w:p>
    <w:p w14:paraId="4037A8EF" w14:textId="77777777" w:rsidR="00243408" w:rsidRPr="001C45FF" w:rsidRDefault="0024340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Бұдан басқа, Құрама Штаттардағы мемлекеттік органдар компаниялардан БАҚ-та құқық қорғау органдары туралы ақпаратты өз есебінен жариялауды талап етуі мүмкін, бұл мемлекеттік органдардың жүктемелерін азайтады.</w:t>
      </w:r>
    </w:p>
    <w:p w14:paraId="485C958F" w14:textId="77777777" w:rsidR="00501753" w:rsidRPr="001C45FF" w:rsidRDefault="00501753"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ЭЫДҰ сарапшылары ұсынғандай, Қазақстан пайдаланушыларға қол жетімді асимметриялық ақпаратқа көбірек назар аударуы керек. Түрлі органдар тиісті жиілікте және статистикалық сенімділікте бақыланатын бірыңғай, дәйекті көрсеткіштер жиынтығын жасауға тырысуы керек. Олар инспекциялық және бақылау-қадағалау қызметі бойынша кезеңдік жиынтық есептерді (қызметті шолуды қоса) дайындап, ұсынуы керек. Есептерде құқық қорғау органдарының (соттар, қоршаған ортаны қорғау прокурорлары және экологиялық милиция) заңнама талаптарын орындау туралы мәліметтері болуы тиіс. Қоршаған ортаны қорғау бойынша үнемі тексерулер жүргізу қажет, атап айтқанда, әртүрлі айыппұл санкцияларының ықпалын ескеру керек.</w:t>
      </w:r>
    </w:p>
    <w:p w14:paraId="24C402FC" w14:textId="77777777" w:rsidR="00501753" w:rsidRPr="001C45FF" w:rsidRDefault="00501753"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Қоршаған ортаның мониторингі бойынша деректер жинағы Қазақстанда үнемі жүзеге асырылады, бірақ жиналған ақпарат стратегиялық жоспарлау қажеттіліктеріне сәйкес келмейді және қоғамдық тәртіп бұзушыларға қысым көрсету үшін қажетті мөлшерде жария етілмейді. Бұдан басқа, қолданыстағы Экологиялық кодексте бекітілген инспекциялық қызметтің ақпараттарының құпиялылық қағидаты тек қылмыстық істер туралы сот-медициналық ақпаратқа </w:t>
      </w:r>
      <w:r w:rsidRPr="001C45FF">
        <w:rPr>
          <w:rFonts w:ascii="Times New Roman" w:hAnsi="Times New Roman" w:cs="Times New Roman"/>
          <w:bCs/>
          <w:sz w:val="28"/>
          <w:szCs w:val="28"/>
          <w:lang w:val="kk-KZ"/>
        </w:rPr>
        <w:lastRenderedPageBreak/>
        <w:t>ғана емес, сонымен бірге құқық қорғау істеріне қатысты барлық ақпаратты қамтиды.</w:t>
      </w:r>
    </w:p>
    <w:p w14:paraId="0EB33752" w14:textId="77777777" w:rsidR="00501753" w:rsidRPr="001C45FF" w:rsidRDefault="00501753"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Кодекс жобасы келесі ережелерді нығайтуға ниеттенеді:</w:t>
      </w:r>
    </w:p>
    <w:p w14:paraId="0C4C3767" w14:textId="77777777" w:rsidR="00501753" w:rsidRPr="001C45FF" w:rsidRDefault="00501753"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Орхусс конвенциясына сәйкес жұртшылықтың қатысуын кеңейтуге қажетті ақпараттың болуын қамтамасыз ету үшін инспекциялық қызмет туралы ақпараттың құпиялылығын қайта қарау;</w:t>
      </w:r>
    </w:p>
    <w:p w14:paraId="644BA49A" w14:textId="4739A45E" w:rsidR="00501753" w:rsidRPr="001C45FF" w:rsidRDefault="00501753" w:rsidP="001C45FF">
      <w:pPr>
        <w:pStyle w:val="a0"/>
        <w:numPr>
          <w:ilvl w:val="0"/>
          <w:numId w:val="31"/>
        </w:numPr>
        <w:spacing w:line="240" w:lineRule="auto"/>
        <w:ind w:left="0" w:firstLine="709"/>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қорғау органдары туралы мәліметтерді жариялау (тексеру нәтижелері, айыппұлдарды, ережелерді, сондай-ақ олардың орындалуын жүктелген), қалыпты арналары мен ақпаратты ашу жаңа арналар енгізу арқылы, мысалы, осындай жұмыс істейтін АҚШ сияқты Интернет арқылы қол жетімді құралдар, қамтамасыз ету үшін мемлекеттің іс-шаралар туралы жұртшылықты хабардар етуге экологиялық талаптарды сақтау және осы әрекеттердің нәтижелері;</w:t>
      </w:r>
    </w:p>
    <w:p w14:paraId="40060BE2" w14:textId="03BC387B" w:rsidR="00501753" w:rsidRPr="001C45FF" w:rsidRDefault="00501753" w:rsidP="001C45FF">
      <w:pPr>
        <w:pStyle w:val="a0"/>
        <w:numPr>
          <w:ilvl w:val="0"/>
          <w:numId w:val="31"/>
        </w:numPr>
        <w:spacing w:line="240" w:lineRule="auto"/>
        <w:ind w:left="0" w:firstLine="709"/>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оның және / бұзушылықтарды жою үшін жоспарланған іс-шараларды қолға алынатын айыппұлдар туралы бұқаралық ақпарат құралдарында өз есебінен жариялау үшін тақырыпты мониторинг;</w:t>
      </w:r>
    </w:p>
    <w:p w14:paraId="351875A8" w14:textId="77777777" w:rsidR="00501753" w:rsidRPr="001C45FF" w:rsidRDefault="00501753" w:rsidP="001C45FF">
      <w:pPr>
        <w:pStyle w:val="a0"/>
        <w:numPr>
          <w:ilvl w:val="0"/>
          <w:numId w:val="31"/>
        </w:numPr>
        <w:spacing w:line="240" w:lineRule="auto"/>
        <w:ind w:left="0" w:firstLine="709"/>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экологиялық және экономикалық нәтижелерді ескере отырып, мәжбүрлеу туралы ақпаратты талдау және қоршаған ортаны сақтау деңгейінде деңгей мен өзгерістер туралы талдамалық есептерді тұрақты түрде жариялау;</w:t>
      </w:r>
    </w:p>
    <w:p w14:paraId="1E3E49CB" w14:textId="2563541A" w:rsidR="00501753" w:rsidRPr="001C45FF" w:rsidRDefault="00501753" w:rsidP="001C45FF">
      <w:pPr>
        <w:pStyle w:val="a0"/>
        <w:numPr>
          <w:ilvl w:val="0"/>
          <w:numId w:val="31"/>
        </w:numPr>
        <w:spacing w:line="240" w:lineRule="auto"/>
        <w:ind w:left="0" w:firstLine="709"/>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қоршаған ортаны қорғау заңнамасын бұзатын кəсіпорындар тізімін, уəкілетті органдардың интернет-ресурстарына орналастыру, кəсіпорындардың экологиялық жауапкершілігінің / нашарлығының рейтингісін сақтау сияқты басқа əлеуметтік əрекеттерді қолдану мүмкіндігі.</w:t>
      </w:r>
    </w:p>
    <w:p w14:paraId="3037750E" w14:textId="532AC87D" w:rsidR="00830090" w:rsidRPr="001C45FF" w:rsidRDefault="00313593" w:rsidP="001C45FF">
      <w:pPr>
        <w:pStyle w:val="3"/>
        <w:spacing w:after="0"/>
        <w:ind w:hanging="11"/>
        <w:contextualSpacing/>
        <w:rPr>
          <w:sz w:val="28"/>
          <w:szCs w:val="28"/>
          <w:lang w:bidi="ru-RU"/>
        </w:rPr>
      </w:pPr>
      <w:bookmarkStart w:id="20" w:name="_Toc515375086"/>
      <w:r w:rsidRPr="001C45FF">
        <w:rPr>
          <w:sz w:val="28"/>
          <w:szCs w:val="28"/>
          <w:lang w:val="kk-KZ" w:bidi="ru-RU"/>
        </w:rPr>
        <w:t xml:space="preserve">Реттеу </w:t>
      </w:r>
      <w:r w:rsidR="00501753" w:rsidRPr="001C45FF">
        <w:rPr>
          <w:sz w:val="28"/>
          <w:szCs w:val="28"/>
          <w:lang w:bidi="ru-RU"/>
        </w:rPr>
        <w:t xml:space="preserve"> әсерін бағалау процедурасы</w:t>
      </w:r>
      <w:bookmarkEnd w:id="20"/>
      <w:r w:rsidR="00830090" w:rsidRPr="001C45FF">
        <w:rPr>
          <w:sz w:val="28"/>
          <w:szCs w:val="28"/>
          <w:lang w:bidi="ru-RU"/>
        </w:rPr>
        <w:t xml:space="preserve"> </w:t>
      </w:r>
    </w:p>
    <w:p w14:paraId="352D4A25" w14:textId="77777777" w:rsidR="00F15C4B" w:rsidRPr="001C45FF" w:rsidRDefault="00F15C4B"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rPr>
        <w:t>Қазақстанда табиғатты қорғауды күті</w:t>
      </w:r>
      <w:proofErr w:type="gramStart"/>
      <w:r w:rsidRPr="001C45FF">
        <w:rPr>
          <w:rFonts w:ascii="Times New Roman" w:hAnsi="Times New Roman" w:cs="Times New Roman"/>
          <w:bCs/>
          <w:sz w:val="28"/>
          <w:szCs w:val="28"/>
        </w:rPr>
        <w:t>п-</w:t>
      </w:r>
      <w:proofErr w:type="gramEnd"/>
      <w:r w:rsidRPr="001C45FF">
        <w:rPr>
          <w:rFonts w:ascii="Times New Roman" w:hAnsi="Times New Roman" w:cs="Times New Roman"/>
          <w:bCs/>
          <w:sz w:val="28"/>
          <w:szCs w:val="28"/>
        </w:rPr>
        <w:t>ұстаудың және заңдарды заңдық санкциялармен қамтамасыз етудің болжамды механизмі жеткілікті түрде дамымаған. Бұ</w:t>
      </w:r>
      <w:proofErr w:type="gramStart"/>
      <w:r w:rsidRPr="001C45FF">
        <w:rPr>
          <w:rFonts w:ascii="Times New Roman" w:hAnsi="Times New Roman" w:cs="Times New Roman"/>
          <w:bCs/>
          <w:sz w:val="28"/>
          <w:szCs w:val="28"/>
        </w:rPr>
        <w:t>л</w:t>
      </w:r>
      <w:proofErr w:type="gramEnd"/>
      <w:r w:rsidRPr="001C45FF">
        <w:rPr>
          <w:rFonts w:ascii="Times New Roman" w:hAnsi="Times New Roman" w:cs="Times New Roman"/>
          <w:bCs/>
          <w:sz w:val="28"/>
          <w:szCs w:val="28"/>
        </w:rPr>
        <w:t xml:space="preserve"> мәжбүрлеуді күшейтеді, сондай-ақ барлық реттеудің экономикалық тиімділігін төмендетеді.</w:t>
      </w:r>
    </w:p>
    <w:p w14:paraId="6E130AB1" w14:textId="77777777" w:rsidR="00CE6C52" w:rsidRPr="001C45FF" w:rsidRDefault="00CE6C52"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ЭЫДҰ елдерінде осындай проблемаларды шешу үшін арнайы әдістер пайдаланылады, оның ішінде ең танымал Нидерланды Әділет министрлігі енгізген «11-кесте» заңдылығын болжау әдістемесі. «Он бірінші үстел» (T11) - мемлекеттік органдардың жаңа регламенттік ұсыныстарды бағалай білуі және құқық қорғау органдарының және басқа да қызметтің түрлі аспектілерін қолданыстағы құқықтық нормалармен салыстыра алатын өзара байланысты мәселелердің стандартты тізімі. </w:t>
      </w:r>
      <w:r w:rsidR="00830090" w:rsidRPr="001C45FF">
        <w:rPr>
          <w:rFonts w:ascii="Times New Roman" w:hAnsi="Times New Roman" w:cs="Times New Roman"/>
          <w:bCs/>
          <w:sz w:val="28"/>
          <w:szCs w:val="28"/>
          <w:lang w:val="kk-KZ"/>
        </w:rPr>
        <w:t xml:space="preserve"> </w:t>
      </w:r>
      <w:r w:rsidRPr="001C45FF">
        <w:rPr>
          <w:rFonts w:ascii="Times New Roman" w:hAnsi="Times New Roman" w:cs="Times New Roman"/>
          <w:bCs/>
          <w:sz w:val="28"/>
          <w:szCs w:val="28"/>
          <w:lang w:val="kk-KZ"/>
        </w:rPr>
        <w:t>T11 заңды талаптарға сәйкестіктің деңгейін анықтайтын критерийлердің (ішкі және сыртқы факторлардың) дәйекті тізімі бар және мемлекеттік органдардың мақсатты топтардың потенциалды немесе іс жүзіндегі сәйкестігін / сақталмау деңгейін анықтау үшін және, демек, неғұрлым тиімді құқықтық нормаларды әзірлеу үшін пайдаланылуы мүмкін. T11 әкімшілік және қылмыстық құқықтың елеулі бөлігіне қатысты.</w:t>
      </w:r>
    </w:p>
    <w:p w14:paraId="2F9E86EB" w14:textId="6850EE3D" w:rsidR="00CE6C52" w:rsidRPr="001C45FF" w:rsidRDefault="00CE6C52"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Кодекс жобасында ақшалай ескертулердің экологиялық бақылау субъектілерінің қызметіне әсерін үнемі талдау механизмін енгізу мүмкіндігі қарастырылады. Осы мақсаттар үшін Нидерландыда жұмыс істейтін «11-кесте» </w:t>
      </w:r>
      <w:r w:rsidRPr="001C45FF">
        <w:rPr>
          <w:rFonts w:ascii="Times New Roman" w:hAnsi="Times New Roman" w:cs="Times New Roman"/>
          <w:bCs/>
          <w:sz w:val="28"/>
          <w:szCs w:val="28"/>
          <w:lang w:val="kk-KZ"/>
        </w:rPr>
        <w:lastRenderedPageBreak/>
        <w:t xml:space="preserve">заңдылықты болжаудың әдіснамасына ұқсас нормативтік актілердің тиімділігін бағалау рәсімдерінің шеңберінде ұсынылатын нормативтік талаптардың толықтай орындалуын қамтамасыз ету үшін қолдануға арналған. </w:t>
      </w:r>
    </w:p>
    <w:p w14:paraId="534240A3" w14:textId="160FF935" w:rsidR="00DB5986" w:rsidRPr="001C45FF" w:rsidRDefault="00CE6C52" w:rsidP="001C45FF">
      <w:pPr>
        <w:pStyle w:val="2"/>
        <w:ind w:left="0" w:firstLine="709"/>
      </w:pPr>
      <w:bookmarkStart w:id="21" w:name="_Toc515375089"/>
      <w:r w:rsidRPr="001C45FF">
        <w:rPr>
          <w:lang w:val="kk-KZ"/>
        </w:rPr>
        <w:t>Экологиялық жауапкершілік</w:t>
      </w:r>
    </w:p>
    <w:p w14:paraId="165D6337" w14:textId="568094C7" w:rsidR="00D85BE0" w:rsidRPr="001C45FF" w:rsidRDefault="00CE6C52" w:rsidP="001C45FF">
      <w:pPr>
        <w:pStyle w:val="3"/>
        <w:numPr>
          <w:ilvl w:val="0"/>
          <w:numId w:val="41"/>
        </w:numPr>
        <w:spacing w:after="0"/>
        <w:ind w:hanging="928"/>
        <w:contextualSpacing/>
        <w:rPr>
          <w:sz w:val="28"/>
          <w:szCs w:val="28"/>
        </w:rPr>
      </w:pPr>
      <w:r w:rsidRPr="001C45FF">
        <w:rPr>
          <w:sz w:val="28"/>
          <w:szCs w:val="28"/>
          <w:lang w:val="kk-KZ"/>
        </w:rPr>
        <w:t>Қ</w:t>
      </w:r>
      <w:r w:rsidRPr="001C45FF">
        <w:rPr>
          <w:sz w:val="28"/>
          <w:szCs w:val="28"/>
        </w:rPr>
        <w:t>оршаған ортаға келтірілген зиянды жою және өтеу</w:t>
      </w:r>
      <w:bookmarkEnd w:id="21"/>
    </w:p>
    <w:p w14:paraId="043B4048" w14:textId="29AA3F8F" w:rsidR="008C19F1" w:rsidRPr="001C45FF" w:rsidRDefault="008C19F1" w:rsidP="001C45FF">
      <w:pPr>
        <w:spacing w:after="0" w:line="240" w:lineRule="auto"/>
        <w:ind w:firstLine="709"/>
        <w:contextualSpacing/>
        <w:jc w:val="both"/>
        <w:rPr>
          <w:rFonts w:ascii="Times New Roman" w:hAnsi="Times New Roman" w:cs="Times New Roman"/>
          <w:bCs/>
          <w:sz w:val="28"/>
          <w:szCs w:val="28"/>
        </w:rPr>
      </w:pPr>
      <w:r w:rsidRPr="001C45FF">
        <w:rPr>
          <w:rFonts w:ascii="Times New Roman" w:hAnsi="Times New Roman" w:cs="Times New Roman"/>
          <w:bCs/>
          <w:sz w:val="28"/>
          <w:szCs w:val="28"/>
          <w:lang w:val="kk-KZ"/>
        </w:rPr>
        <w:t>Е</w:t>
      </w:r>
      <w:r w:rsidRPr="001C45FF">
        <w:rPr>
          <w:rFonts w:ascii="Times New Roman" w:hAnsi="Times New Roman" w:cs="Times New Roman"/>
          <w:bCs/>
          <w:sz w:val="28"/>
          <w:szCs w:val="28"/>
        </w:rPr>
        <w:t>леулі заңнамалық өзгерістер енгізу қарамастан, Қазақстанда қоршаған ортаға зиян келтіргені үшін экологиялық жауапкершілігі әлі, тезірек залалды алдын алу және жою бойынша қарағанда, ақшалай өтемақы есептеу және жинау бағытталған ұзақ уақыт бойы шығарындыларын қысқарту және оларға пайдалану жәрдемдесу.</w:t>
      </w:r>
    </w:p>
    <w:p w14:paraId="015ED38C" w14:textId="77777777" w:rsidR="008C19F1" w:rsidRPr="001C45FF" w:rsidRDefault="008C19F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bCs/>
          <w:sz w:val="28"/>
          <w:szCs w:val="28"/>
        </w:rPr>
        <w:t>Бі</w:t>
      </w:r>
      <w:proofErr w:type="gramStart"/>
      <w:r w:rsidRPr="001C45FF">
        <w:rPr>
          <w:rFonts w:ascii="Times New Roman" w:hAnsi="Times New Roman" w:cs="Times New Roman"/>
          <w:bCs/>
          <w:sz w:val="28"/>
          <w:szCs w:val="28"/>
        </w:rPr>
        <w:t>р</w:t>
      </w:r>
      <w:proofErr w:type="gramEnd"/>
      <w:r w:rsidRPr="001C45FF">
        <w:rPr>
          <w:rFonts w:ascii="Times New Roman" w:hAnsi="Times New Roman" w:cs="Times New Roman"/>
          <w:bCs/>
          <w:sz w:val="28"/>
          <w:szCs w:val="28"/>
        </w:rPr>
        <w:t>іншіден, Қазақстанның қолданыстағы Экологиялық кодексте ол ақшалай өтемақы бұрын зиян жөндеуге басымдық қамтамасыз етпейді. Сонымен қатар, заң тікелей өтемақы заттай ғана рұқсат етіледі, бұл көздейді «сот арқылы тараптардың келісімімен»</w:t>
      </w:r>
      <w:r w:rsidRPr="001C45FF">
        <w:rPr>
          <w:rFonts w:ascii="Times New Roman" w:hAnsi="Times New Roman" w:cs="Times New Roman"/>
          <w:bCs/>
          <w:sz w:val="28"/>
          <w:szCs w:val="28"/>
          <w:lang w:val="kk-KZ"/>
        </w:rPr>
        <w:t xml:space="preserve">. </w:t>
      </w:r>
      <w:r w:rsidRPr="001C45FF">
        <w:rPr>
          <w:rFonts w:ascii="Times New Roman" w:hAnsi="Times New Roman" w:cs="Times New Roman"/>
          <w:sz w:val="28"/>
          <w:szCs w:val="28"/>
          <w:lang w:val="kk-KZ"/>
        </w:rPr>
        <w:t>Нәтижесінде Қазақстанда қолданылатын қаржылық өтемақы, шын мәнінде, экологиялық тұрғыдан тиімді емес құрал болып қала береді қоршаған ортаны қорғау немесе табиғат қорғау функцияларын орындамайды, өйткені көптеген жағдайларда қоршаған ортаға келтірілетін зиянның салдары жойылмайды және ақша тек мемлекеттік бюджетте «ерітеді». Мұндай жағдайда қоршаған ортаны қорғау тұрғысынан тиімдірек болар еді және бақылаушы субъектілерді мемлекеттік бақылаудағы қоршаған ортаны қалпына келтіруді қаржыландыруды талап етеді.</w:t>
      </w:r>
    </w:p>
    <w:p w14:paraId="44A2D0F3" w14:textId="77777777" w:rsidR="00220CB1" w:rsidRPr="001C45FF" w:rsidRDefault="008C19F1"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Шығындар үшін іс-шаралар қоршаған ортаны басымдық (таратылуын) зақымдану жағдайда ең ЭЫДҰ елдерінде құқық таратылуын нысандарын иерархия арқылы анықталады: тікелей қалпына келтіру ( «базалық» тиісті объектінің толық азайту); компенсаторлық қалпына келтіру (ұқсас объектінің құру, әдетте, объект арқылы бұзуға географиялық жақын), (залал мөлшерінде немесе басқа қоршаған ортаны қорғау іс-шаралар) балама таратылуын. тиісті рәсімдер егжей-тегжейлі сипатталған.</w:t>
      </w:r>
      <w:r w:rsidR="00EF34D2" w:rsidRPr="001C45FF">
        <w:rPr>
          <w:rFonts w:ascii="Times New Roman" w:hAnsi="Times New Roman" w:cs="Times New Roman"/>
          <w:bCs/>
          <w:sz w:val="28"/>
          <w:szCs w:val="28"/>
          <w:lang w:val="kk-KZ"/>
        </w:rPr>
        <w:t xml:space="preserve"> </w:t>
      </w:r>
      <w:r w:rsidR="00220CB1" w:rsidRPr="001C45FF">
        <w:rPr>
          <w:rFonts w:ascii="Times New Roman" w:hAnsi="Times New Roman" w:cs="Times New Roman"/>
          <w:bCs/>
          <w:sz w:val="28"/>
          <w:szCs w:val="28"/>
          <w:lang w:val="kk-KZ"/>
        </w:rPr>
        <w:t>Атап айтқанда, Құрама Штаттарда заңнамалық актілер зиян келтірушінің тазарту арқылы қоршаған ортаны ластаудың зардаптарын және зиян келтіруші есебінен қоршаған ортаны толық қалпына келтіруді қамтамасыз ету үшін уәкілетті мемлекеттік органның қосалқы міндетін өз есебінен жою үшін негізгі міндетін белгілейді. Қоршаған ортаны зиянды жоюдың осындай үлгісі Еуропалық Одақ заңында белгіленген.</w:t>
      </w:r>
    </w:p>
    <w:p w14:paraId="7159EB86" w14:textId="77777777" w:rsidR="00220CB1" w:rsidRPr="001C45FF" w:rsidRDefault="00220CB1"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Екіншіден, Қазақстан Республикасының экологиялық заңнамасында қазіргі уақытта қылмыскердің жауапкершілігін тек қоршаған ортаға келтірілген зиянның фактісі мен ауқымын, сондай-ақ қылмыскердің әрекеттері мен келтірген салдары арасындағы себеп-салдардың дәлелдеуін қажет етпей, лимиттерден / нормалардан асып түсетін фактілермен байланыстыратын тұжырымдама бар.</w:t>
      </w:r>
    </w:p>
    <w:p w14:paraId="154310F6" w14:textId="77777777" w:rsidR="001E66B9" w:rsidRPr="001C45FF" w:rsidRDefault="001E66B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Көптеген еуропалық елдердің заңнамасында адамның денсаулығына немесе тұтастай алғанда қоршаған ортаға зиянды әсер болған жағдайда, белгіленген лимиттерден асып кету фактісіне сілтеме жасамай, ластану орын алған тәсіл анық көрсетілген. Сонымен бірге, ластанудың болуы қоршаған </w:t>
      </w:r>
      <w:r w:rsidRPr="001C45FF">
        <w:rPr>
          <w:rFonts w:ascii="Times New Roman" w:hAnsi="Times New Roman" w:cs="Times New Roman"/>
          <w:sz w:val="28"/>
          <w:szCs w:val="28"/>
          <w:lang w:val="kk-KZ"/>
        </w:rPr>
        <w:lastRenderedPageBreak/>
        <w:t>ортаға зиян келтіретінін білдірмейді. Қоршаған ортаға зиян келтіретін дәлелденген факт болған жағдайда, бұл «болжамды» «ластаушы» іс-әрекетінің / әрекетсіздігінің салдары болып табылатынын анықтайды, оның келтірілген залалдың жалпы сомасына оның үлесі анықталады.</w:t>
      </w:r>
    </w:p>
    <w:p w14:paraId="29013C9B" w14:textId="77777777" w:rsidR="00A145A0" w:rsidRPr="001C45FF" w:rsidRDefault="00A145A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Үшіншіден, Қазақстан Республикасында қоршаған ортаға келтірілген зиянды экономикалық бағалау қоршаған ортаны қалпына келтіру жөніндегі шараларды орындау нәтижесінде туындаған зиянды толығымен жоюға болатынынан тікелей немесе жанама түрде жүзеге асырылуы мүмкін.</w:t>
      </w:r>
    </w:p>
    <w:p w14:paraId="766F77AA" w14:textId="77777777" w:rsidR="00A145A0" w:rsidRPr="001C45FF" w:rsidRDefault="00A145A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Қолданыстағы Экологиялық кодекс экономикалық шығынды бағалаудың тікелей әдісі қолданылмайтын жағдайларда жанама әдіс қолданылатындығын белгілейтін жанама әдіс бойынша қоршаған ортаға келтірілген зиянды бағалаудың тікелей әдісінің басымдығын белгілейді. Дегенмен, құқық қолдану практикасы көрсеткендей, тікелей әдіс басымдығы декларативті болып табылады. Көптеген жағдайларда уәкілетті мемлекеттік орган қоршаған ортаға келтірілген залалды бағалаудың жанама әдісін қолдануға мәжбүр болады (атап айтқанда, овертайт / стандартты емес шығарындылар мен төгінділер жағдайында). Мұндай есептеулердің дұрыстығына жиі сотқа шағымданады, себебі есептеу әдістері жеткілікті сенімді емес.</w:t>
      </w:r>
    </w:p>
    <w:p w14:paraId="287AE681" w14:textId="77777777" w:rsidR="00A145A0" w:rsidRPr="001C45FF" w:rsidRDefault="00A145A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Көптеген дамыған елдерде (ЕО, АҚШ) қоршаған ортаға зиян келтіргені үшін жауапкершілік жазалаушы сипатта емес, өтемақы (яғни зиянды жоюға бағытталған) болып табылады. Осыған байланысты шығындар бұзушылыққа дейін болған жағдайды қалпына келтіру үшін нақты залал негізінде есептеледі; айыппұлдардың әсері шектеулі және парасаттылық пен пропорционалдылық қағидаттарына бағынады, ал алынған қалпына келтірілген шығындар табиғи ресурсты қалпына келтіру немесе ауыстыру үшін ғана пайдаланылуы мүмкін. Қоршаған ортаға келтірілген зиянды есептеу әдісі қалпына келтіру жұмыстарының нақты және болжамды зардаптарын, экожүйенің өзін-өзі жөндеуге қабілеттілігін анықтайды. Есептеу механизмінің негізгі сипаттамасы дерексіз сипатқа емес, нақты сипатта болады: өтелетін зиян мөлшері осы зақымдалған табиғи ресурсты қалпына келтіру немесе ауыстыру жоспары негізінде есептеледі. Еуропалық одақ елдерінде заңнамада ластауыштың орнатылуы, зиянның нақты және өлшенетін болуы және зиян мен ластаушы арасындағы себеп-салдардың байланысы анықталуы керек. Ол экологиялық залалды бағалау мәнін, қылмыстық-атқару сипаттағы емес болып табылатын бірде көрсететін шығындар 3 түрлерін қалпына келтіру қарастырылған. Бұл (1) өзінің бастапқы күйіне қоршаған ортаны қалпына келтіру құны (қоршаған ортаны қалпына келтіру үшін зиян келтiрген нақты құны ретінде немесе ақшалай өтемақы түрінде көрсетілген), ластану бастап және толық қалпына келтіру үшін ресурстарды пайдалану мүмкін болмаған байланысты (2) шығындар, (3 деректерді жинау, залалды бағалау, мониторинг және процессуалдық spendest Бақылаушы) қисынды шығындар.</w:t>
      </w:r>
    </w:p>
    <w:p w14:paraId="348CA1C8" w14:textId="77777777" w:rsidR="00A145A0" w:rsidRPr="001C45FF" w:rsidRDefault="00A145A0"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«Тарихи» ластану және экологиялық заңнаманы бұзғаны үшін жауапкершіліктің сөзсіздігі мен қоршаған ортаға келтірілген зиянды өтеу </w:t>
      </w:r>
      <w:r w:rsidRPr="001C45FF">
        <w:rPr>
          <w:rFonts w:ascii="Times New Roman" w:hAnsi="Times New Roman" w:cs="Times New Roman"/>
          <w:sz w:val="28"/>
          <w:szCs w:val="28"/>
          <w:lang w:val="kk-KZ"/>
        </w:rPr>
        <w:lastRenderedPageBreak/>
        <w:t>бойынша міндеттемелерді қатаң қолдану туралы мәселеге ерекше назар аудару керек. Атап айтқанда, ЭЫДҰ елдерінде тарихи ластану бойынша экологиялық жауапкершілікті, оның жаңа адамға көшуін және ластаушы заттарды анықтау мүмкін болмайтын жағдайларда әрекеттерге қатысты ережелерді талдауға болады. Мысалы, швед Экологиялық кодекске, қолданыстағы ластанған сайттар / нысандарына үлес қосты адам, осындай сайт / объектіде осы барлық ластану жою үшін жауапты екенін анықтау ережелер бар; Сондай-ақ, экологиялық жауапкершілікті ластанған учаске / объектіні сатып алушыға беру туралы ережелер бар. Көптеген ЭЫДҰ елдерінде экологиялық жауапкершілік еріксіз принципін іске асыру үшін, өте ұзақ шектеу кезеңдері (Эстонияда мысалы, 30 жыл) бар. Ресейде осындай кезең 20 жыл.</w:t>
      </w:r>
    </w:p>
    <w:p w14:paraId="590673DA" w14:textId="77777777" w:rsidR="00A145A0" w:rsidRPr="001C45FF" w:rsidRDefault="00A145A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Экологиялық жауапкершілігі ережелері туралы Кодекс жобасында «ластаушы төлейді» принциптері мен ЭЫДҰ елдерінің тәжірибесі негізінде экологиялық заңнамасын бұзғаны үшін бұлтартпай жазалау сәйкес қатаң қайта қаралуы тиіс. Атап айтқанда, басым заттай экологиялық залал үшін өтемақы берілуі тиіс, ол «ластаушы төлейді» ластаушы іс-шаралар арасындағы себеп-салдарлық байланысы құру, дәлелденген фактілер мен қоршаған ортаға мөлшері негізінде, содан кейін қоршаған орта үшін теріс салдары келеді қатаң үлгісін жасады және керек Сондай-ақ, әр жағдайда зиянды бағалау ғана тікелей әдісті қолдануы қамтамасыз. Ірі өнеркәсіп кәсіпорындары үшін, қамқорлық өткен және шығарындыларын бақылау автоматтандырылған жүйесімен жабдықталған көздері, оның зақымдануы (PDS асатын / PDS айыппұлы) көзінен ШРК болмаған өтелуге болмауы тиіс. Сонымен бірге қоршаған ортаны қорғау жауапкершілігінің сөзсіздігін қамтамасыз ету үшін қажетті ережелер енгізілетін болады. Кодекс жобасын әзірлеу, сонымен қатар, 2004/35 / ЕО ЕО директивасында «Қоршаған ортаға келтірілетін зиянды болдырмау және жою бойынша экологиялық жауапкершілік туралы» және ЭЫДҰ елдерінде қабылданған арнайы экологиялық жауапкершілік туралы заңдарда көзделген тәсілдерді ескеретін болады</w:t>
      </w:r>
      <w:r w:rsidR="00883931" w:rsidRPr="001C45FF">
        <w:rPr>
          <w:rFonts w:ascii="Times New Roman" w:hAnsi="Times New Roman" w:cs="Times New Roman"/>
          <w:bCs/>
          <w:sz w:val="28"/>
          <w:szCs w:val="28"/>
          <w:lang w:val="kk-KZ"/>
        </w:rPr>
        <w:t xml:space="preserve">. </w:t>
      </w:r>
      <w:r w:rsidRPr="001C45FF">
        <w:rPr>
          <w:rFonts w:ascii="Times New Roman" w:hAnsi="Times New Roman" w:cs="Times New Roman"/>
          <w:bCs/>
          <w:sz w:val="28"/>
          <w:szCs w:val="28"/>
          <w:lang w:val="kk-KZ"/>
        </w:rPr>
        <w:t>Жеке-жеке алғанда, Кодекс жобасын әзірлеу кезінде азаматтар мен қоғамдық ұйымдар тарапынан қоршаған ортаға зиянды өтеу туралы талап қою мүмкіндігі қарастырылады (ЭЫДҰ елдерінің тәжірибесіне сүйене отырып, Ресей). Кодекс жобасында экологиялық жауапкершіліктің жақсартылған режимі экологиялық сақтандыру жүйесін тиімдірек жүзеге асыруға мүмкіндік береді.</w:t>
      </w:r>
    </w:p>
    <w:p w14:paraId="536AF983" w14:textId="49BB68D0" w:rsidR="001C3AB8" w:rsidRPr="001C45FF" w:rsidRDefault="001C3AB8" w:rsidP="001C45FF">
      <w:pPr>
        <w:pStyle w:val="2"/>
        <w:ind w:left="0" w:firstLine="709"/>
        <w:rPr>
          <w:lang w:val="kk-KZ"/>
        </w:rPr>
      </w:pPr>
      <w:bookmarkStart w:id="22" w:name="_Toc515375090"/>
      <w:r w:rsidRPr="001C45FF">
        <w:rPr>
          <w:lang w:val="kk-KZ"/>
        </w:rPr>
        <w:t xml:space="preserve"> </w:t>
      </w:r>
      <w:r w:rsidR="00A145A0" w:rsidRPr="001C45FF">
        <w:t>Өнді</w:t>
      </w:r>
      <w:proofErr w:type="gramStart"/>
      <w:r w:rsidR="00A145A0" w:rsidRPr="001C45FF">
        <w:t>р</w:t>
      </w:r>
      <w:proofErr w:type="gramEnd"/>
      <w:r w:rsidR="00A145A0" w:rsidRPr="001C45FF">
        <w:t>іс және тұтыну қалдықтары</w:t>
      </w:r>
      <w:r w:rsidR="00A145A0" w:rsidRPr="001C45FF">
        <w:rPr>
          <w:lang w:val="kk-KZ"/>
        </w:rPr>
        <w:t xml:space="preserve"> </w:t>
      </w:r>
      <w:bookmarkEnd w:id="22"/>
    </w:p>
    <w:p w14:paraId="49F3087B" w14:textId="2986FAFF" w:rsidR="003215F4" w:rsidRPr="001C45FF" w:rsidRDefault="00531E36" w:rsidP="001C45FF">
      <w:pPr>
        <w:pStyle w:val="3"/>
        <w:numPr>
          <w:ilvl w:val="0"/>
          <w:numId w:val="39"/>
        </w:numPr>
        <w:spacing w:after="0"/>
        <w:ind w:hanging="11"/>
        <w:contextualSpacing/>
        <w:rPr>
          <w:sz w:val="28"/>
          <w:szCs w:val="28"/>
        </w:rPr>
      </w:pPr>
      <w:bookmarkStart w:id="23" w:name="_Toc515375091"/>
      <w:r w:rsidRPr="001C45FF">
        <w:rPr>
          <w:sz w:val="28"/>
          <w:szCs w:val="28"/>
        </w:rPr>
        <w:t xml:space="preserve">Қалдықтарды кәдеге жарату саласындағы айналымдық экономика </w:t>
      </w:r>
      <w:bookmarkEnd w:id="23"/>
    </w:p>
    <w:p w14:paraId="0E7D085F" w14:textId="77777777" w:rsidR="00531E36"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eastAsia="ru-RU"/>
        </w:rPr>
        <w:t>Көптеген елдерде әлі күнге дейін басым болған «алып кету, жасау, жасау, тастау» принципіне негізделген экономиканың желілік моделі өнеркәсіптік революциядан бері әлеуметті</w:t>
      </w:r>
      <w:proofErr w:type="gramStart"/>
      <w:r w:rsidRPr="001C45FF">
        <w:rPr>
          <w:rFonts w:ascii="Times New Roman" w:eastAsia="Times New Roman" w:hAnsi="Times New Roman" w:cs="Times New Roman"/>
          <w:sz w:val="28"/>
          <w:szCs w:val="28"/>
          <w:lang w:eastAsia="ru-RU"/>
        </w:rPr>
        <w:t>к</w:t>
      </w:r>
      <w:proofErr w:type="gramEnd"/>
      <w:r w:rsidRPr="001C45FF">
        <w:rPr>
          <w:rFonts w:ascii="Times New Roman" w:eastAsia="Times New Roman" w:hAnsi="Times New Roman" w:cs="Times New Roman"/>
          <w:sz w:val="28"/>
          <w:szCs w:val="28"/>
          <w:lang w:eastAsia="ru-RU"/>
        </w:rPr>
        <w:t xml:space="preserve"> және экономикалық дамудың негізі болды. Қазақстанда ұқсас модель бар.</w:t>
      </w:r>
    </w:p>
    <w:p w14:paraId="7BF0DDA1" w14:textId="77777777" w:rsidR="00531E36"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Алайда, шикізат және энергетикалық ресурстарды өсіп тапшылығы, баға құбылмалылығы, өнеркәсіптік және тұрмыстық қалдықтарды полигондарға атқарған қайтымсыз климаттың өзгеруін, өсу бағыттарын, қорқытып, парниктік </w:t>
      </w:r>
      <w:r w:rsidRPr="001C45FF">
        <w:rPr>
          <w:rFonts w:ascii="Times New Roman" w:eastAsia="Times New Roman" w:hAnsi="Times New Roman" w:cs="Times New Roman"/>
          <w:sz w:val="28"/>
          <w:szCs w:val="28"/>
          <w:lang w:val="kk-KZ" w:eastAsia="ru-RU"/>
        </w:rPr>
        <w:lastRenderedPageBreak/>
        <w:t>газдар шығарындыларын, температураның арттыру және суларды қалдықтарды ластану түрлі, соның ішінде тауар нарықтары қоршаған ортаны ластауды арттыру, сондай-ақ экономикалық айналымы экономикалық құнды аудандарда ұзақ мерзімді жою үшін жетекші ұйымдастырылмаған қоқыс жиналды, түбегейлі мені талап босқа с қоғамның көзқарасы.</w:t>
      </w:r>
    </w:p>
    <w:p w14:paraId="2B05687A" w14:textId="77777777" w:rsidR="00531E36"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Әлемдік қоғамдастық «қабылдап, жасаңыз, қайта қолданыңыз» («қабылдаңыз, жасаңыз, қайта қолданыңыз») тізбегіне негізделген дөңгелек экономиканың тұжырымдамасына көбірек назар аударады. Бұл бастапқы шикізатты тұтынуды азайту және қайта өңделген ресурстардың көлемін азайту арқылы сипатталады, бұл қалдықтарды кәдеге жаратуға бағытталған, бұл ретте тиісті полигондар мен ұйымдаспаған полигондар </w:t>
      </w:r>
    </w:p>
    <w:p w14:paraId="02D16B82" w14:textId="77777777" w:rsidR="00531E36"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«Дөңгелек» экономика негізінен табиғатта тұрған ресурс тиімділігі мен қалдықсыздық қағидаларын кезең-кезеңмен көбейтуді, өндірісті және тұтыну циклдеріндегі экожүйелерде қолданылатын қағидаттарды әмбебап көбейтуге жаңа технологиялық айналымды қалпына келтіруді қамтамасыз етеді. Мұның барлығы Төртінші Индустриалды Революцияның негізгі бағытына сәйкес келеді. Қазақстанның дөңгелек экономикаға көшуі Қазақстан Республикасының Президенті Н.Назарбаевтың «Үшінші индустриалдық революция жағдайында дамудың жаңа мүмкіндіктері» атты Қазақстан халқына Жолдауында (Астана, 20 қаңтар 2018 жыл).</w:t>
      </w:r>
    </w:p>
    <w:p w14:paraId="1E7116EF" w14:textId="77777777" w:rsidR="00531E36"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Мұндай жағдайларда көптеген компаниялар өздерінің өмірлік циклінің соңында қалдықтарға айналдырылған өнімдер мен материалдарды қайта пайдалануға байланысты бизнес-модельдерді әзірлеу және енгізуді ғана емес, сонымен бірге қосымша ресурстардың көзі ретінде қолдануға болатындығын да таниды.</w:t>
      </w:r>
    </w:p>
    <w:p w14:paraId="65636238" w14:textId="77777777" w:rsidR="00B64448" w:rsidRPr="001C45FF" w:rsidRDefault="00531E36"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Қазақстандағы желілік экономиканың моделі бұл мүмкіндік бермейді және осындай жобаны экономикалық жағынан тиімсіз жүзеге асыруға мүмкіндік береді. Кодекс нысандарын анықтау үшін қалдықтарды белгілі бір түрлерін полигондарда демпингке нөлге біртіндеп көшу мақсатында, алдын алу және ЭЫДҰ қабылдаған қалдықтарды басқару жүйесін (5R), бес-иерархиясын енгізіп, «дөңгелек» экономика принципін құру және ақпаратты ашып көрсетуі көзделуде жобасы, құралдары, тетіктері мен қысқарту мемлекеттік алдын алу және қалдықтарды басқару саласындағы реттеу, экономикалық ынталандыру және алдын алуға бағытталған іс-шаралар мемлекеттік қолдаудың құралдары, және қалдықтарды басқару </w:t>
      </w:r>
      <w:r w:rsidR="00B64448" w:rsidRPr="001C45FF">
        <w:rPr>
          <w:rFonts w:ascii="Times New Roman" w:eastAsia="Times New Roman" w:hAnsi="Times New Roman" w:cs="Times New Roman"/>
          <w:sz w:val="28"/>
          <w:szCs w:val="28"/>
          <w:lang w:val="kk-KZ" w:eastAsia="ru-RU"/>
        </w:rPr>
        <w:t xml:space="preserve">(мысалы, бір рет пайдаланылатын пластикалық пакеттерге (биополимерлерден, биополимерлерден, қағаз қапшықтардан, шалбардан) баламалы қаптамалардың өндірісін ынталандыру жөніндегі шаралар. Сонымен қатар өндірушілердің (импорттаушылардың) кеңейтілген міндеттемелері механизмі туралы экологиялық заңнаманың ережелерін жетілдіруді жалғастыру қажет. </w:t>
      </w:r>
    </w:p>
    <w:p w14:paraId="56B7ACBF" w14:textId="5E88DEEA" w:rsidR="003215F4" w:rsidRPr="001C45FF" w:rsidRDefault="000534A8" w:rsidP="001C45FF">
      <w:pPr>
        <w:pStyle w:val="3"/>
        <w:numPr>
          <w:ilvl w:val="0"/>
          <w:numId w:val="39"/>
        </w:numPr>
        <w:spacing w:after="0"/>
        <w:ind w:hanging="11"/>
        <w:contextualSpacing/>
        <w:rPr>
          <w:sz w:val="28"/>
          <w:szCs w:val="28"/>
          <w:lang w:val="kk-KZ"/>
        </w:rPr>
      </w:pPr>
      <w:r w:rsidRPr="001C45FF">
        <w:rPr>
          <w:sz w:val="28"/>
          <w:szCs w:val="28"/>
          <w:lang w:val="kk-KZ"/>
        </w:rPr>
        <w:t>Қалдықтардың алдын-алу және басқару жүйесімен байланысты басқа терминологияны анықтау</w:t>
      </w:r>
    </w:p>
    <w:p w14:paraId="0986D292"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Қазақстан Республикасының экологиялық заңнамасын «қалдықтарды» </w:t>
      </w:r>
      <w:r w:rsidRPr="001C45FF">
        <w:rPr>
          <w:rFonts w:ascii="Times New Roman" w:eastAsia="Times New Roman" w:hAnsi="Times New Roman" w:cs="Times New Roman"/>
          <w:sz w:val="28"/>
          <w:szCs w:val="28"/>
          <w:lang w:val="kk-KZ" w:eastAsia="ru-RU"/>
        </w:rPr>
        <w:lastRenderedPageBreak/>
        <w:t>анықтама жоқ. халықаралық экологиялық құқықтың және ЭЫДҰ және ЕО заңнамасында, «қалдықтарды» (қалдықтарды) иесі / алып тастау үшін бас тартса, оның заттарды немесе ретінде анықталады (сондай-ақ ниетті немесе заңмен істеуге міндетті) болып табылады, басқа сөзбен айтқанда, болуы қандай демпинг немесе жою. Сол сияқты, Ресей Федерациясы «өндiрiс және тұтыну» атты жою үшін әзірленген немесе жойылуы заттар мен объектілері ретінде анықталады.</w:t>
      </w:r>
    </w:p>
    <w:p w14:paraId="46F7564E"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«Қалдықтарды» Қазақстан құқық жағдайда (тұрғысынан ЭЫДҰ жақындап) қалдықтарды болуы, және бола алмайды заттар мен нысандарды үлкен санын, мысалы, суреттер, бұйымдар, қайталама шикізат немесе минералды шикізат (мысалы, жатады мұнай операцияларын жүргізу кезінде қалыптасқан техногендік минералдық түзілімдер және күкірт) олардың иесінің. Нәтижесінде, «қалдықтар» бар қате, тіпті осындай «қалдықтарды» жіберіледі емес және жою үшін арналмаған жағдайларда мұндай «тұру», «сақтау», «уақытша сақтау» деген терминдердi пайдаланылады.</w:t>
      </w:r>
      <w:r w:rsidR="00C47380" w:rsidRPr="001C45FF">
        <w:rPr>
          <w:rFonts w:ascii="Times New Roman" w:eastAsia="Times New Roman" w:hAnsi="Times New Roman" w:cs="Times New Roman"/>
          <w:sz w:val="28"/>
          <w:szCs w:val="28"/>
          <w:lang w:val="kk-KZ" w:eastAsia="ru-RU"/>
        </w:rPr>
        <w:t xml:space="preserve"> </w:t>
      </w:r>
      <w:r w:rsidRPr="001C45FF">
        <w:rPr>
          <w:rFonts w:ascii="Times New Roman" w:eastAsia="Times New Roman" w:hAnsi="Times New Roman" w:cs="Times New Roman"/>
          <w:sz w:val="28"/>
          <w:szCs w:val="28"/>
          <w:lang w:val="kk-KZ" w:eastAsia="ru-RU"/>
        </w:rPr>
        <w:t>Мысалы, қайта өңдеу өндірістерінің өндіріс үшін қайталама шикізат ретінде қабылдайтын өндірістік қалдықтары бүгінгі күнге дейін қалдықтарды сақтап қалуда, ал иелер оларды орналастыру үшін ақы төлеуге мәжбүр.</w:t>
      </w:r>
    </w:p>
    <w:p w14:paraId="16C51A05"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Осыған байланысты, Кодекс жобасында қалдықтар туралы терминология халықаралық конвенциялар мен ЭЫДҰ / ЕС елдерінің заңнамасына сәйкес келеді.</w:t>
      </w:r>
    </w:p>
    <w:p w14:paraId="23F1CB16"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Атап айтқанда, «кәдеге жарату», «жою», «жою», «жерлеу», «уақытша сақтау», «сақтау», «орналастыру», «айналымдау», «өңдеу» және басқа шарттар сияқты мазмұндардың мазмұны қайта қаралатын болады , сондай-ақ, қолданыстағы Экологиялық кодекс («қалдықтар», «алдын алу», «жинау», «жинақтау», «тасымалдау», «полигон» және т.б.). </w:t>
      </w:r>
      <w:r w:rsidR="00750E17" w:rsidRPr="001C45FF">
        <w:rPr>
          <w:rFonts w:ascii="Times New Roman" w:eastAsia="Times New Roman" w:hAnsi="Times New Roman" w:cs="Times New Roman"/>
          <w:sz w:val="28"/>
          <w:szCs w:val="28"/>
          <w:lang w:val="kk-KZ" w:eastAsia="ru-RU"/>
        </w:rPr>
        <w:t xml:space="preserve"> </w:t>
      </w:r>
      <w:r w:rsidRPr="001C45FF">
        <w:rPr>
          <w:rFonts w:ascii="Times New Roman" w:eastAsia="Times New Roman" w:hAnsi="Times New Roman" w:cs="Times New Roman"/>
          <w:sz w:val="28"/>
          <w:szCs w:val="28"/>
          <w:lang w:val="kk-KZ" w:eastAsia="ru-RU"/>
        </w:rPr>
        <w:t>Қалдықтармен байланысты концептуалды аппараттарды жетілдірумен қатар қайталама шикізаттың, қосалқы өнімдердің мәртебесі бөлек әзірленетін болады және қажет болғанда заттар мен заттарды «қалдықтар» немесе «қалдықтар» ретінде жіктеу үшін қажетті критерийлер мен рәсімдер болады, олардың «қалдықтар» мәртебесінен «қалдықсыз» күйіне көшуіне (атап айтқанда, күкірт пен техногендік минералды түзілімдерге қатысты) көшу.</w:t>
      </w:r>
    </w:p>
    <w:p w14:paraId="02E7A7F3" w14:textId="2C6720CD" w:rsidR="003215F4" w:rsidRPr="001C45FF" w:rsidRDefault="000534A8" w:rsidP="001C45FF">
      <w:pPr>
        <w:pStyle w:val="3"/>
        <w:numPr>
          <w:ilvl w:val="0"/>
          <w:numId w:val="39"/>
        </w:numPr>
        <w:spacing w:after="0"/>
        <w:ind w:hanging="11"/>
        <w:contextualSpacing/>
        <w:rPr>
          <w:sz w:val="28"/>
          <w:szCs w:val="28"/>
        </w:rPr>
      </w:pPr>
      <w:r w:rsidRPr="001C45FF">
        <w:rPr>
          <w:sz w:val="28"/>
          <w:szCs w:val="28"/>
          <w:lang w:val="kk-KZ"/>
        </w:rPr>
        <w:t>Қалдықтар классификациясы</w:t>
      </w:r>
    </w:p>
    <w:p w14:paraId="25EFA893"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eastAsia="ru-RU"/>
        </w:rPr>
        <w:t>Еуропалық Одақтың жіктелуін негізге ала отырып, Қазақстанда қалдықтарды жі</w:t>
      </w:r>
      <w:proofErr w:type="gramStart"/>
      <w:r w:rsidRPr="001C45FF">
        <w:rPr>
          <w:rFonts w:ascii="Times New Roman" w:eastAsia="Times New Roman" w:hAnsi="Times New Roman" w:cs="Times New Roman"/>
          <w:sz w:val="28"/>
          <w:szCs w:val="28"/>
          <w:lang w:eastAsia="ru-RU"/>
        </w:rPr>
        <w:t>ктеу</w:t>
      </w:r>
      <w:proofErr w:type="gramEnd"/>
      <w:r w:rsidRPr="001C45FF">
        <w:rPr>
          <w:rFonts w:ascii="Times New Roman" w:eastAsia="Times New Roman" w:hAnsi="Times New Roman" w:cs="Times New Roman"/>
          <w:sz w:val="28"/>
          <w:szCs w:val="28"/>
          <w:lang w:eastAsia="ru-RU"/>
        </w:rPr>
        <w:t xml:space="preserve"> қағидаларын өзгерту қажет. Дүниежүзілік банктің «Қазақстан үшін қауіпті өнеркәсіптік қалдықтарды басқару стратегиясы» атты 2014 жылғы тамыздағы баяндамасында Қазақстан Республикасының қауіпті қалдықтарды өңдеу туралы заңнамасында бі</w:t>
      </w:r>
      <w:proofErr w:type="gramStart"/>
      <w:r w:rsidRPr="001C45FF">
        <w:rPr>
          <w:rFonts w:ascii="Times New Roman" w:eastAsia="Times New Roman" w:hAnsi="Times New Roman" w:cs="Times New Roman"/>
          <w:sz w:val="28"/>
          <w:szCs w:val="28"/>
          <w:lang w:eastAsia="ru-RU"/>
        </w:rPr>
        <w:t>р</w:t>
      </w:r>
      <w:proofErr w:type="gramEnd"/>
      <w:r w:rsidRPr="001C45FF">
        <w:rPr>
          <w:rFonts w:ascii="Times New Roman" w:eastAsia="Times New Roman" w:hAnsi="Times New Roman" w:cs="Times New Roman"/>
          <w:sz w:val="28"/>
          <w:szCs w:val="28"/>
          <w:lang w:eastAsia="ru-RU"/>
        </w:rPr>
        <w:t>қатар қиындықтар анықталғанын атап өткен жөн. Олардың бірі қоршаған ортаны қорғау заңнамасында және халықтың денсаулығы туралы заңнамасында қ</w:t>
      </w:r>
      <w:proofErr w:type="gramStart"/>
      <w:r w:rsidRPr="001C45FF">
        <w:rPr>
          <w:rFonts w:ascii="Times New Roman" w:eastAsia="Times New Roman" w:hAnsi="Times New Roman" w:cs="Times New Roman"/>
          <w:sz w:val="28"/>
          <w:szCs w:val="28"/>
          <w:lang w:eastAsia="ru-RU"/>
        </w:rPr>
        <w:t>ау</w:t>
      </w:r>
      <w:proofErr w:type="gramEnd"/>
      <w:r w:rsidRPr="001C45FF">
        <w:rPr>
          <w:rFonts w:ascii="Times New Roman" w:eastAsia="Times New Roman" w:hAnsi="Times New Roman" w:cs="Times New Roman"/>
          <w:sz w:val="28"/>
          <w:szCs w:val="28"/>
          <w:lang w:eastAsia="ru-RU"/>
        </w:rPr>
        <w:t>іпті қалдықтардың жіктелуіне қатысты түрлі тәсілдермен байланысты.</w:t>
      </w:r>
    </w:p>
    <w:p w14:paraId="3DEF0F2D"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Бір жағынан, Экологиялық кодекс қалдықтарды «жасыл», «амбер» және «қызыл» деп сыныптайтын қалдықтар жіктеушісіне негізделген. Осыған </w:t>
      </w:r>
      <w:r w:rsidRPr="001C45FF">
        <w:rPr>
          <w:rFonts w:ascii="Times New Roman" w:eastAsia="Times New Roman" w:hAnsi="Times New Roman" w:cs="Times New Roman"/>
          <w:sz w:val="28"/>
          <w:szCs w:val="28"/>
          <w:lang w:val="kk-KZ" w:eastAsia="ru-RU"/>
        </w:rPr>
        <w:lastRenderedPageBreak/>
        <w:t>байланысты қауіпті қалдықтардың паспорты дайындалып, өндірістік қалдықтарды қайта өңдеу бойынша іс-шаралар туралы жыл сайынғы есептер ұсынылып, қалдықтарды жоюға ақы төленеді. Осындай негізде қалдықтардың мемлекеттік кадастры енгізілуге ​​тиіс.</w:t>
      </w:r>
    </w:p>
    <w:p w14:paraId="7AA779B4"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Сонымен бірге қалдықтарды өңдеуге қойылатын көптеген талаптарды, оның ішінде оларды жою, 4 қауіптілік классына сәйкес өндірістік қалдықтарды жіктеуге негізделген санитарлық-эпидемиологиялық қадағалауға жатады (сынып I өте қауіпті, II класты өте қауіпті, III класс - орташа қауіпті, IV сынып - қауіптілігі төмен). Классификациясы 1987 жылы Дүниежүзілік қалдықтар классификаторы негізінде қолданылып келеді, оның әрекеті Қазақстан үшін қажет емес.</w:t>
      </w:r>
    </w:p>
    <w:p w14:paraId="041192C8"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Соның салдарынан сол аумақтар жиі табиғат қорғау және денсаулық сақтау заңнамасы (санитарлық-эпидемиологиялық талаптар) бойынша реттеледі, сол қалдықтар табиғат қорғау және халық денсаулығына қатысты заңнама бойынша басқаша түрде жіктеледі.</w:t>
      </w:r>
    </w:p>
    <w:p w14:paraId="6C641EDD"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Базель конвенциясына сәйкес қайта қаралған және 2002 жылғы мамырда қабылданған Қазақстан ағымдағы экологиялық заңнамасы қалдықтарды жіктеу «, ЭЫДҰ Кеңесінің шешімі C (2001) 107 / ҚОРЫТЫНДЫ сай емес. (Қазақстан Базель конвенциясының бұрынғы нұсқаларын пайдаланған). параллель жұмыс істейтін екі жүйе бар - уыттылық негізінде және уытты өнеркәсіп қалдықтарын кеңестік жіктеуші көрсетеді «жасыл-кәріптас-қызыл» тізім қалдықтарды, және санитарлық сыныптауға, негізінде бір. екі жүйелер айтарлықтай Қазақстанда қауіпті қалдықтарды басқаруды қиындатады бір-бірімен сәйкес келмейді. Бұдан басқа, «жасыл-сары-қызыл» тізімге сәйкес өнеркәсіптік қалдықтардың көпшілігі әртүрлі санатқа жатады және осылайша, жіктелмеген болып қалады.</w:t>
      </w:r>
    </w:p>
    <w:p w14:paraId="5800EC36"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Уәкілетті органның 2016 жылға арналған есептік деректеріне сәйкес Қазақстандағы жинақталған өнеркәсіптік қалдықтардың жалпы көлемі 37 млрд. Тоннадан асады; елде өнеркәсіптік қалдықтар өндірісі 792 860,028 мың тоннаны құрайды, оның ішінде 212 511 324 тонна, яғни 26,80% пайдаланылды және барлық қалдықтар қауіпті болып саналады.</w:t>
      </w:r>
    </w:p>
    <w:p w14:paraId="68193750" w14:textId="77777777" w:rsidR="000534A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Қауіпті қалдықтардың тек 47% -ы Еуропалық Одақтың қалдықтарды кәдеге жарату тізімінде, ал қалған қалдықтар қауіпті емес екендігін атап өткен жөн. Қауіпті қасиеттер үшін пайыздар мен басқа да көрсеткіштер бар, олардың жоғалуы қауіпті болып саналады.</w:t>
      </w:r>
    </w:p>
    <w:p w14:paraId="082AC0BC" w14:textId="3EFF52CB" w:rsidR="001C3AB8" w:rsidRPr="001C45FF" w:rsidRDefault="000534A8" w:rsidP="001C45FF">
      <w:pPr>
        <w:widowControl w:val="0"/>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Келесі кестеде ЭЫДҰ және Қазақстандағы қалдықтардың жіктелуін қысқаша салыстырмалы талдау жүргізіледі:</w:t>
      </w: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33"/>
      </w:tblGrid>
      <w:tr w:rsidR="001C3AB8" w:rsidRPr="001C45FF" w14:paraId="0FBB012C" w14:textId="77777777" w:rsidTr="001C3AB8">
        <w:trPr>
          <w:trHeight w:val="251"/>
        </w:trPr>
        <w:tc>
          <w:tcPr>
            <w:tcW w:w="4832" w:type="dxa"/>
            <w:tcBorders>
              <w:top w:val="single" w:sz="4" w:space="0" w:color="auto"/>
              <w:left w:val="single" w:sz="4" w:space="0" w:color="auto"/>
              <w:bottom w:val="single" w:sz="4" w:space="0" w:color="auto"/>
              <w:right w:val="single" w:sz="4" w:space="0" w:color="auto"/>
            </w:tcBorders>
            <w:hideMark/>
          </w:tcPr>
          <w:p w14:paraId="6B308F70" w14:textId="45726DAC" w:rsidR="001C3AB8" w:rsidRPr="001C45FF" w:rsidRDefault="00134C05" w:rsidP="001C45FF">
            <w:pPr>
              <w:spacing w:after="0" w:line="240" w:lineRule="auto"/>
              <w:ind w:firstLine="709"/>
              <w:contextualSpacing/>
              <w:jc w:val="center"/>
              <w:textAlignment w:val="baseline"/>
              <w:rPr>
                <w:rFonts w:ascii="Times New Roman" w:eastAsia="Times New Roman" w:hAnsi="Times New Roman" w:cs="Times New Roman"/>
                <w:sz w:val="28"/>
                <w:szCs w:val="28"/>
                <w:lang w:val="kk-KZ" w:eastAsia="ru-RU"/>
              </w:rPr>
            </w:pPr>
            <w:r w:rsidRPr="001C45FF">
              <w:rPr>
                <w:rFonts w:ascii="Times New Roman" w:eastAsia="+mn-ea" w:hAnsi="Times New Roman" w:cs="Times New Roman"/>
                <w:bCs/>
                <w:sz w:val="28"/>
                <w:szCs w:val="28"/>
                <w:lang w:val="kk-KZ" w:eastAsia="ru-RU"/>
              </w:rPr>
              <w:t>ЭЫДҰ</w:t>
            </w:r>
          </w:p>
        </w:tc>
        <w:tc>
          <w:tcPr>
            <w:tcW w:w="4833" w:type="dxa"/>
            <w:tcBorders>
              <w:top w:val="single" w:sz="4" w:space="0" w:color="auto"/>
              <w:left w:val="single" w:sz="4" w:space="0" w:color="auto"/>
              <w:bottom w:val="single" w:sz="4" w:space="0" w:color="auto"/>
              <w:right w:val="single" w:sz="4" w:space="0" w:color="auto"/>
            </w:tcBorders>
            <w:hideMark/>
          </w:tcPr>
          <w:p w14:paraId="40FB9CCB" w14:textId="66053B3F" w:rsidR="001C3AB8" w:rsidRPr="001C45FF" w:rsidRDefault="00134C05" w:rsidP="001C45FF">
            <w:pPr>
              <w:widowControl w:val="0"/>
              <w:spacing w:after="0" w:line="240" w:lineRule="auto"/>
              <w:ind w:firstLine="709"/>
              <w:contextualSpacing/>
              <w:jc w:val="center"/>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Қазақстан</w:t>
            </w:r>
          </w:p>
        </w:tc>
      </w:tr>
      <w:tr w:rsidR="001C3AB8" w:rsidRPr="006B5801" w14:paraId="17722312" w14:textId="77777777" w:rsidTr="001C3AB8">
        <w:trPr>
          <w:trHeight w:val="251"/>
        </w:trPr>
        <w:tc>
          <w:tcPr>
            <w:tcW w:w="4832" w:type="dxa"/>
            <w:tcBorders>
              <w:top w:val="single" w:sz="4" w:space="0" w:color="auto"/>
              <w:left w:val="single" w:sz="4" w:space="0" w:color="auto"/>
              <w:bottom w:val="single" w:sz="4" w:space="0" w:color="auto"/>
              <w:right w:val="single" w:sz="4" w:space="0" w:color="auto"/>
            </w:tcBorders>
          </w:tcPr>
          <w:p w14:paraId="26A53B36" w14:textId="77777777" w:rsidR="00134C05" w:rsidRPr="001C45FF" w:rsidRDefault="00134C05" w:rsidP="001C45FF">
            <w:pPr>
              <w:spacing w:after="0" w:line="240" w:lineRule="auto"/>
              <w:ind w:firstLine="709"/>
              <w:contextualSpacing/>
              <w:jc w:val="both"/>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t>«Тү</w:t>
            </w:r>
            <w:proofErr w:type="gramStart"/>
            <w:r w:rsidRPr="001C45FF">
              <w:rPr>
                <w:rFonts w:ascii="Times New Roman" w:eastAsia="+mn-ea" w:hAnsi="Times New Roman" w:cs="Times New Roman"/>
                <w:sz w:val="28"/>
                <w:szCs w:val="28"/>
                <w:lang w:eastAsia="ru-RU"/>
              </w:rPr>
              <w:t>ст</w:t>
            </w:r>
            <w:proofErr w:type="gramEnd"/>
            <w:r w:rsidRPr="001C45FF">
              <w:rPr>
                <w:rFonts w:ascii="Times New Roman" w:eastAsia="+mn-ea" w:hAnsi="Times New Roman" w:cs="Times New Roman"/>
                <w:sz w:val="28"/>
                <w:szCs w:val="28"/>
                <w:lang w:eastAsia="ru-RU"/>
              </w:rPr>
              <w:t>і» қалдықтарды жіктеу:</w:t>
            </w:r>
          </w:p>
          <w:p w14:paraId="2BDD4D6D" w14:textId="77777777" w:rsidR="00134C05" w:rsidRPr="001C45FF" w:rsidRDefault="00134C05" w:rsidP="001C45FF">
            <w:pPr>
              <w:spacing w:after="0" w:line="240" w:lineRule="auto"/>
              <w:ind w:firstLine="709"/>
              <w:contextualSpacing/>
              <w:jc w:val="both"/>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u w:val="single"/>
                <w:lang w:eastAsia="ru-RU"/>
              </w:rPr>
              <w:t>Қауіптілік деңгейі бойынша</w:t>
            </w:r>
            <w:r w:rsidRPr="001C45FF">
              <w:rPr>
                <w:rFonts w:ascii="Times New Roman" w:eastAsia="+mn-ea" w:hAnsi="Times New Roman" w:cs="Times New Roman"/>
                <w:sz w:val="28"/>
                <w:szCs w:val="28"/>
                <w:lang w:eastAsia="ru-RU"/>
              </w:rPr>
              <w:t xml:space="preserve"> өнді</w:t>
            </w:r>
            <w:proofErr w:type="gramStart"/>
            <w:r w:rsidRPr="001C45FF">
              <w:rPr>
                <w:rFonts w:ascii="Times New Roman" w:eastAsia="+mn-ea" w:hAnsi="Times New Roman" w:cs="Times New Roman"/>
                <w:sz w:val="28"/>
                <w:szCs w:val="28"/>
                <w:lang w:eastAsia="ru-RU"/>
              </w:rPr>
              <w:t>р</w:t>
            </w:r>
            <w:proofErr w:type="gramEnd"/>
            <w:r w:rsidRPr="001C45FF">
              <w:rPr>
                <w:rFonts w:ascii="Times New Roman" w:eastAsia="+mn-ea" w:hAnsi="Times New Roman" w:cs="Times New Roman"/>
                <w:sz w:val="28"/>
                <w:szCs w:val="28"/>
                <w:lang w:eastAsia="ru-RU"/>
              </w:rPr>
              <w:t>іс пен тұтыну қалдықтары келесіге бөлінеді:</w:t>
            </w:r>
          </w:p>
          <w:p w14:paraId="63F01B06" w14:textId="41CF9F9C" w:rsidR="00134C05" w:rsidRPr="001C45FF" w:rsidRDefault="00134C05" w:rsidP="001C45FF">
            <w:pPr>
              <w:pStyle w:val="a0"/>
              <w:numPr>
                <w:ilvl w:val="0"/>
                <w:numId w:val="47"/>
              </w:numPr>
              <w:spacing w:line="240" w:lineRule="auto"/>
              <w:ind w:left="998" w:firstLine="709"/>
              <w:textAlignment w:val="baseline"/>
              <w:rPr>
                <w:rFonts w:ascii="Times New Roman" w:eastAsia="+mn-ea" w:hAnsi="Times New Roman" w:cs="Times New Roman"/>
                <w:sz w:val="28"/>
                <w:szCs w:val="28"/>
                <w:lang w:val="ru-RU" w:eastAsia="ru-RU"/>
              </w:rPr>
            </w:pPr>
            <w:r w:rsidRPr="001C45FF">
              <w:rPr>
                <w:rFonts w:ascii="Times New Roman" w:eastAsia="+mn-ea" w:hAnsi="Times New Roman" w:cs="Times New Roman"/>
                <w:sz w:val="28"/>
                <w:szCs w:val="28"/>
                <w:lang w:val="ru-RU" w:eastAsia="ru-RU"/>
              </w:rPr>
              <w:t>Қ</w:t>
            </w:r>
            <w:proofErr w:type="gramStart"/>
            <w:r w:rsidRPr="001C45FF">
              <w:rPr>
                <w:rFonts w:ascii="Times New Roman" w:eastAsia="+mn-ea" w:hAnsi="Times New Roman" w:cs="Times New Roman"/>
                <w:sz w:val="28"/>
                <w:szCs w:val="28"/>
                <w:lang w:val="ru-RU" w:eastAsia="ru-RU"/>
              </w:rPr>
              <w:t>ау</w:t>
            </w:r>
            <w:proofErr w:type="gramEnd"/>
            <w:r w:rsidRPr="001C45FF">
              <w:rPr>
                <w:rFonts w:ascii="Times New Roman" w:eastAsia="+mn-ea" w:hAnsi="Times New Roman" w:cs="Times New Roman"/>
                <w:sz w:val="28"/>
                <w:szCs w:val="28"/>
                <w:lang w:val="ru-RU" w:eastAsia="ru-RU"/>
              </w:rPr>
              <w:t xml:space="preserve">іпті (өте қауіпті) - А.Х. (мұндай қалдықтар </w:t>
            </w:r>
            <w:r w:rsidRPr="001C45FF">
              <w:rPr>
                <w:rFonts w:ascii="Times New Roman" w:eastAsia="+mn-ea" w:hAnsi="Times New Roman" w:cs="Times New Roman"/>
                <w:sz w:val="28"/>
                <w:szCs w:val="28"/>
                <w:lang w:val="ru-RU" w:eastAsia="ru-RU"/>
              </w:rPr>
              <w:lastRenderedPageBreak/>
              <w:t>растауды талап етпейді);</w:t>
            </w:r>
          </w:p>
          <w:p w14:paraId="0D499983" w14:textId="6E746EF0" w:rsidR="00134C05" w:rsidRPr="001C45FF" w:rsidRDefault="00134C05" w:rsidP="001C45FF">
            <w:pPr>
              <w:pStyle w:val="a0"/>
              <w:numPr>
                <w:ilvl w:val="0"/>
                <w:numId w:val="47"/>
              </w:numPr>
              <w:spacing w:line="240" w:lineRule="auto"/>
              <w:ind w:left="5" w:firstLine="709"/>
              <w:textAlignment w:val="baseline"/>
              <w:rPr>
                <w:rFonts w:ascii="Times New Roman" w:eastAsia="+mn-ea" w:hAnsi="Times New Roman" w:cs="Times New Roman"/>
                <w:sz w:val="28"/>
                <w:szCs w:val="28"/>
                <w:lang w:val="ru-RU" w:eastAsia="ru-RU"/>
              </w:rPr>
            </w:pPr>
            <w:r w:rsidRPr="001C45FF">
              <w:rPr>
                <w:rFonts w:ascii="Times New Roman" w:eastAsia="+mn-ea" w:hAnsi="Times New Roman" w:cs="Times New Roman"/>
                <w:sz w:val="28"/>
                <w:szCs w:val="28"/>
                <w:lang w:val="ru-RU" w:eastAsia="ru-RU"/>
              </w:rPr>
              <w:t>Қ</w:t>
            </w:r>
            <w:proofErr w:type="gramStart"/>
            <w:r w:rsidRPr="001C45FF">
              <w:rPr>
                <w:rFonts w:ascii="Times New Roman" w:eastAsia="+mn-ea" w:hAnsi="Times New Roman" w:cs="Times New Roman"/>
                <w:sz w:val="28"/>
                <w:szCs w:val="28"/>
                <w:lang w:val="ru-RU" w:eastAsia="ru-RU"/>
              </w:rPr>
              <w:t>ау</w:t>
            </w:r>
            <w:proofErr w:type="gramEnd"/>
            <w:r w:rsidRPr="001C45FF">
              <w:rPr>
                <w:rFonts w:ascii="Times New Roman" w:eastAsia="+mn-ea" w:hAnsi="Times New Roman" w:cs="Times New Roman"/>
                <w:sz w:val="28"/>
                <w:szCs w:val="28"/>
                <w:lang w:val="ru-RU" w:eastAsia="ru-RU"/>
              </w:rPr>
              <w:t>іпті емес (мүлдем зиянсыз) - АН (растауды талап етпейді);</w:t>
            </w:r>
          </w:p>
          <w:p w14:paraId="5B92F262" w14:textId="00BFCC0C" w:rsidR="00134C05" w:rsidRPr="001C45FF" w:rsidRDefault="00134C05" w:rsidP="001C45FF">
            <w:pPr>
              <w:pStyle w:val="a0"/>
              <w:numPr>
                <w:ilvl w:val="0"/>
                <w:numId w:val="47"/>
              </w:numPr>
              <w:spacing w:line="240" w:lineRule="auto"/>
              <w:ind w:left="5" w:firstLine="709"/>
              <w:textAlignment w:val="baseline"/>
              <w:rPr>
                <w:rFonts w:ascii="Times New Roman" w:eastAsia="+mn-ea" w:hAnsi="Times New Roman" w:cs="Times New Roman"/>
                <w:sz w:val="28"/>
                <w:szCs w:val="28"/>
                <w:lang w:val="ru-RU" w:eastAsia="ru-RU"/>
              </w:rPr>
            </w:pPr>
            <w:r w:rsidRPr="001C45FF">
              <w:rPr>
                <w:rFonts w:ascii="Times New Roman" w:eastAsia="+mn-ea" w:hAnsi="Times New Roman" w:cs="Times New Roman"/>
                <w:sz w:val="28"/>
                <w:szCs w:val="28"/>
                <w:lang w:val="ru-RU" w:eastAsia="ru-RU"/>
              </w:rPr>
              <w:t>Айна қ</w:t>
            </w:r>
            <w:proofErr w:type="gramStart"/>
            <w:r w:rsidRPr="001C45FF">
              <w:rPr>
                <w:rFonts w:ascii="Times New Roman" w:eastAsia="+mn-ea" w:hAnsi="Times New Roman" w:cs="Times New Roman"/>
                <w:sz w:val="28"/>
                <w:szCs w:val="28"/>
                <w:lang w:val="ru-RU" w:eastAsia="ru-RU"/>
              </w:rPr>
              <w:t>ау</w:t>
            </w:r>
            <w:proofErr w:type="gramEnd"/>
            <w:r w:rsidRPr="001C45FF">
              <w:rPr>
                <w:rFonts w:ascii="Times New Roman" w:eastAsia="+mn-ea" w:hAnsi="Times New Roman" w:cs="Times New Roman"/>
                <w:sz w:val="28"/>
                <w:szCs w:val="28"/>
                <w:lang w:val="ru-RU" w:eastAsia="ru-RU"/>
              </w:rPr>
              <w:t xml:space="preserve">іпті * (қауіпті компоненттердің мазмұнына байланысты белгіленген шектен төмен қауіпті) - </w:t>
            </w:r>
            <w:r w:rsidRPr="001C45FF">
              <w:rPr>
                <w:rFonts w:ascii="Times New Roman" w:eastAsia="+mn-ea" w:hAnsi="Times New Roman" w:cs="Times New Roman"/>
                <w:sz w:val="28"/>
                <w:szCs w:val="28"/>
                <w:lang w:eastAsia="ru-RU"/>
              </w:rPr>
              <w:t>MH</w:t>
            </w:r>
            <w:r w:rsidRPr="001C45FF">
              <w:rPr>
                <w:rFonts w:ascii="Times New Roman" w:eastAsia="+mn-ea" w:hAnsi="Times New Roman" w:cs="Times New Roman"/>
                <w:sz w:val="28"/>
                <w:szCs w:val="28"/>
                <w:lang w:val="ru-RU" w:eastAsia="ru-RU"/>
              </w:rPr>
              <w:t>;</w:t>
            </w:r>
          </w:p>
          <w:p w14:paraId="2F69717E" w14:textId="7B83C6A5" w:rsidR="00134C05" w:rsidRPr="001C45FF" w:rsidRDefault="00134C05" w:rsidP="001C45FF">
            <w:pPr>
              <w:pStyle w:val="a0"/>
              <w:numPr>
                <w:ilvl w:val="0"/>
                <w:numId w:val="47"/>
              </w:numPr>
              <w:spacing w:line="240" w:lineRule="auto"/>
              <w:ind w:left="5" w:firstLine="709"/>
              <w:textAlignment w:val="baseline"/>
              <w:rPr>
                <w:rFonts w:ascii="Times New Roman" w:eastAsia="+mn-ea" w:hAnsi="Times New Roman" w:cs="Times New Roman"/>
                <w:sz w:val="28"/>
                <w:szCs w:val="28"/>
                <w:lang w:val="ru-RU" w:eastAsia="ru-RU"/>
              </w:rPr>
            </w:pPr>
            <w:r w:rsidRPr="001C45FF">
              <w:rPr>
                <w:rFonts w:ascii="Times New Roman" w:eastAsia="+mn-ea" w:hAnsi="Times New Roman" w:cs="Times New Roman"/>
                <w:sz w:val="28"/>
                <w:szCs w:val="28"/>
                <w:lang w:val="ru-RU" w:eastAsia="ru-RU"/>
              </w:rPr>
              <w:t>Айна - Қ</w:t>
            </w:r>
            <w:proofErr w:type="gramStart"/>
            <w:r w:rsidRPr="001C45FF">
              <w:rPr>
                <w:rFonts w:ascii="Times New Roman" w:eastAsia="+mn-ea" w:hAnsi="Times New Roman" w:cs="Times New Roman"/>
                <w:sz w:val="28"/>
                <w:szCs w:val="28"/>
                <w:lang w:val="ru-RU" w:eastAsia="ru-RU"/>
              </w:rPr>
              <w:t>ау</w:t>
            </w:r>
            <w:proofErr w:type="gramEnd"/>
            <w:r w:rsidRPr="001C45FF">
              <w:rPr>
                <w:rFonts w:ascii="Times New Roman" w:eastAsia="+mn-ea" w:hAnsi="Times New Roman" w:cs="Times New Roman"/>
                <w:sz w:val="28"/>
                <w:szCs w:val="28"/>
                <w:lang w:val="ru-RU" w:eastAsia="ru-RU"/>
              </w:rPr>
              <w:t>іпті емес * - МН (өте қауіпті емес - мазмұн шектелген шегінен төмен).</w:t>
            </w:r>
          </w:p>
          <w:p w14:paraId="1428BE44" w14:textId="2E3D598C" w:rsidR="00134C05" w:rsidRPr="001C45FF" w:rsidRDefault="00134C05" w:rsidP="001C45FF">
            <w:pPr>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mn-ea" w:hAnsi="Times New Roman" w:cs="Times New Roman"/>
                <w:sz w:val="28"/>
                <w:szCs w:val="28"/>
                <w:lang w:eastAsia="ru-RU"/>
              </w:rPr>
              <w:t xml:space="preserve">* </w:t>
            </w:r>
            <w:proofErr w:type="gramStart"/>
            <w:r w:rsidRPr="001C45FF">
              <w:rPr>
                <w:rFonts w:ascii="Times New Roman" w:eastAsia="+mn-ea" w:hAnsi="Times New Roman" w:cs="Times New Roman"/>
                <w:sz w:val="28"/>
                <w:szCs w:val="28"/>
                <w:lang w:eastAsia="ru-RU"/>
              </w:rPr>
              <w:t>Р</w:t>
            </w:r>
            <w:proofErr w:type="gramEnd"/>
            <w:r w:rsidRPr="001C45FF">
              <w:rPr>
                <w:rFonts w:ascii="Times New Roman" w:eastAsia="+mn-ea" w:hAnsi="Times New Roman" w:cs="Times New Roman"/>
                <w:sz w:val="28"/>
                <w:szCs w:val="28"/>
                <w:lang w:eastAsia="ru-RU"/>
              </w:rPr>
              <w:t>ұқсат етілген концентрациялар ДДҰ-мен анықталады</w:t>
            </w:r>
          </w:p>
          <w:p w14:paraId="228FC8B8" w14:textId="5782AC84" w:rsidR="001C3AB8" w:rsidRPr="001C45FF" w:rsidRDefault="001C3AB8" w:rsidP="001C45FF">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tc>
        <w:tc>
          <w:tcPr>
            <w:tcW w:w="4833" w:type="dxa"/>
            <w:tcBorders>
              <w:top w:val="single" w:sz="4" w:space="0" w:color="auto"/>
              <w:left w:val="single" w:sz="4" w:space="0" w:color="auto"/>
              <w:bottom w:val="single" w:sz="4" w:space="0" w:color="auto"/>
              <w:right w:val="single" w:sz="4" w:space="0" w:color="auto"/>
            </w:tcBorders>
          </w:tcPr>
          <w:p w14:paraId="006858A2" w14:textId="77777777" w:rsidR="00134C05" w:rsidRPr="001C45FF" w:rsidRDefault="00134C05" w:rsidP="001C45FF">
            <w:pPr>
              <w:spacing w:after="0" w:line="240" w:lineRule="auto"/>
              <w:ind w:firstLine="709"/>
              <w:contextualSpacing/>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lastRenderedPageBreak/>
              <w:t>Тү</w:t>
            </w:r>
            <w:proofErr w:type="gramStart"/>
            <w:r w:rsidRPr="001C45FF">
              <w:rPr>
                <w:rFonts w:ascii="Times New Roman" w:eastAsia="+mn-ea" w:hAnsi="Times New Roman" w:cs="Times New Roman"/>
                <w:sz w:val="28"/>
                <w:szCs w:val="28"/>
                <w:lang w:eastAsia="ru-RU"/>
              </w:rPr>
              <w:t>ст</w:t>
            </w:r>
            <w:proofErr w:type="gramEnd"/>
            <w:r w:rsidRPr="001C45FF">
              <w:rPr>
                <w:rFonts w:ascii="Times New Roman" w:eastAsia="+mn-ea" w:hAnsi="Times New Roman" w:cs="Times New Roman"/>
                <w:sz w:val="28"/>
                <w:szCs w:val="28"/>
                <w:lang w:eastAsia="ru-RU"/>
              </w:rPr>
              <w:t>і кодтау:</w:t>
            </w:r>
          </w:p>
          <w:p w14:paraId="3E1D00DD" w14:textId="77777777" w:rsidR="00134C05" w:rsidRPr="001C45FF" w:rsidRDefault="00134C05" w:rsidP="001C45FF">
            <w:pPr>
              <w:spacing w:after="0" w:line="240" w:lineRule="auto"/>
              <w:ind w:firstLine="709"/>
              <w:contextualSpacing/>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u w:val="single"/>
                <w:lang w:eastAsia="ru-RU"/>
              </w:rPr>
              <w:t>Қауіптілік дәрежесі</w:t>
            </w:r>
            <w:r w:rsidRPr="001C45FF">
              <w:rPr>
                <w:rFonts w:ascii="Times New Roman" w:eastAsia="+mn-ea" w:hAnsi="Times New Roman" w:cs="Times New Roman"/>
                <w:sz w:val="28"/>
                <w:szCs w:val="28"/>
                <w:lang w:eastAsia="ru-RU"/>
              </w:rPr>
              <w:t xml:space="preserve"> бойынша өнді</w:t>
            </w:r>
            <w:proofErr w:type="gramStart"/>
            <w:r w:rsidRPr="001C45FF">
              <w:rPr>
                <w:rFonts w:ascii="Times New Roman" w:eastAsia="+mn-ea" w:hAnsi="Times New Roman" w:cs="Times New Roman"/>
                <w:sz w:val="28"/>
                <w:szCs w:val="28"/>
                <w:lang w:eastAsia="ru-RU"/>
              </w:rPr>
              <w:t>р</w:t>
            </w:r>
            <w:proofErr w:type="gramEnd"/>
            <w:r w:rsidRPr="001C45FF">
              <w:rPr>
                <w:rFonts w:ascii="Times New Roman" w:eastAsia="+mn-ea" w:hAnsi="Times New Roman" w:cs="Times New Roman"/>
                <w:sz w:val="28"/>
                <w:szCs w:val="28"/>
                <w:lang w:eastAsia="ru-RU"/>
              </w:rPr>
              <w:t>іс пен тұтыну қалдықтары қауіпті және қауіпті болып бөлінеді.</w:t>
            </w:r>
          </w:p>
          <w:p w14:paraId="79B6F919" w14:textId="77777777" w:rsidR="00134C05" w:rsidRPr="001C45FF" w:rsidRDefault="00134C05" w:rsidP="001C45FF">
            <w:pPr>
              <w:spacing w:after="0" w:line="240" w:lineRule="auto"/>
              <w:ind w:firstLine="709"/>
              <w:contextualSpacing/>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t>Классификаторда бі</w:t>
            </w:r>
            <w:proofErr w:type="gramStart"/>
            <w:r w:rsidRPr="001C45FF">
              <w:rPr>
                <w:rFonts w:ascii="Times New Roman" w:eastAsia="+mn-ea" w:hAnsi="Times New Roman" w:cs="Times New Roman"/>
                <w:sz w:val="28"/>
                <w:szCs w:val="28"/>
                <w:lang w:eastAsia="ru-RU"/>
              </w:rPr>
              <w:t>р</w:t>
            </w:r>
            <w:proofErr w:type="gramEnd"/>
            <w:r w:rsidRPr="001C45FF">
              <w:rPr>
                <w:rFonts w:ascii="Times New Roman" w:eastAsia="+mn-ea" w:hAnsi="Times New Roman" w:cs="Times New Roman"/>
                <w:sz w:val="28"/>
                <w:szCs w:val="28"/>
                <w:lang w:eastAsia="ru-RU"/>
              </w:rPr>
              <w:t xml:space="preserve"> дәрежелі қауіпті қалдықтар бар.</w:t>
            </w:r>
          </w:p>
          <w:p w14:paraId="7B7F2200" w14:textId="77777777" w:rsidR="00134C05" w:rsidRPr="001C45FF" w:rsidRDefault="00134C05" w:rsidP="001C45FF">
            <w:pPr>
              <w:spacing w:after="0" w:line="240" w:lineRule="auto"/>
              <w:ind w:firstLine="709"/>
              <w:contextualSpacing/>
              <w:jc w:val="both"/>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lastRenderedPageBreak/>
              <w:t>Тасымалдау, кәдеге жарату, сақтау және көму мақсаттары үшін қауіпті қалдықтардың трансшекаралық қозғалысын бақылау және оларды жою туралы Базель конвенциясына сәйкес қалдықтардың қауіпті</w:t>
            </w:r>
            <w:proofErr w:type="gramStart"/>
            <w:r w:rsidRPr="001C45FF">
              <w:rPr>
                <w:rFonts w:ascii="Times New Roman" w:eastAsia="+mn-ea" w:hAnsi="Times New Roman" w:cs="Times New Roman"/>
                <w:sz w:val="28"/>
                <w:szCs w:val="28"/>
                <w:lang w:eastAsia="ru-RU"/>
              </w:rPr>
              <w:t>л</w:t>
            </w:r>
            <w:proofErr w:type="gramEnd"/>
            <w:r w:rsidRPr="001C45FF">
              <w:rPr>
                <w:rFonts w:ascii="Times New Roman" w:eastAsia="+mn-ea" w:hAnsi="Times New Roman" w:cs="Times New Roman"/>
                <w:sz w:val="28"/>
                <w:szCs w:val="28"/>
                <w:lang w:eastAsia="ru-RU"/>
              </w:rPr>
              <w:t>ігінің 3 деңгейі белгіленеді:</w:t>
            </w:r>
          </w:p>
          <w:p w14:paraId="574845D2" w14:textId="604516AF" w:rsidR="00134C05" w:rsidRPr="001C45FF" w:rsidRDefault="00134C05" w:rsidP="001C45FF">
            <w:pPr>
              <w:pStyle w:val="a0"/>
              <w:numPr>
                <w:ilvl w:val="1"/>
                <w:numId w:val="49"/>
              </w:numPr>
              <w:spacing w:line="240" w:lineRule="auto"/>
              <w:ind w:left="843" w:firstLine="709"/>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t>Жасыл - индекс G;</w:t>
            </w:r>
          </w:p>
          <w:p w14:paraId="0AAB71D1" w14:textId="1529279E" w:rsidR="00134C05" w:rsidRPr="001C45FF" w:rsidRDefault="00134C05" w:rsidP="001C45FF">
            <w:pPr>
              <w:pStyle w:val="a0"/>
              <w:numPr>
                <w:ilvl w:val="1"/>
                <w:numId w:val="49"/>
              </w:numPr>
              <w:spacing w:line="240" w:lineRule="auto"/>
              <w:ind w:left="843" w:firstLine="709"/>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t>сары - А көрсеткіші;</w:t>
            </w:r>
          </w:p>
          <w:p w14:paraId="6E3A214F" w14:textId="4BE3B03D" w:rsidR="00134C05" w:rsidRPr="001C45FF" w:rsidRDefault="00134C05" w:rsidP="001C45FF">
            <w:pPr>
              <w:pStyle w:val="a0"/>
              <w:numPr>
                <w:ilvl w:val="1"/>
                <w:numId w:val="49"/>
              </w:numPr>
              <w:spacing w:line="240" w:lineRule="auto"/>
              <w:ind w:left="843" w:firstLine="709"/>
              <w:textAlignment w:val="baseline"/>
              <w:rPr>
                <w:rFonts w:ascii="Times New Roman" w:eastAsia="+mn-ea" w:hAnsi="Times New Roman" w:cs="Times New Roman"/>
                <w:sz w:val="28"/>
                <w:szCs w:val="28"/>
                <w:lang w:eastAsia="ru-RU"/>
              </w:rPr>
            </w:pPr>
            <w:r w:rsidRPr="001C45FF">
              <w:rPr>
                <w:rFonts w:ascii="Times New Roman" w:eastAsia="+mn-ea" w:hAnsi="Times New Roman" w:cs="Times New Roman"/>
                <w:sz w:val="28"/>
                <w:szCs w:val="28"/>
                <w:lang w:eastAsia="ru-RU"/>
              </w:rPr>
              <w:t>Қызыл - R индексі.</w:t>
            </w:r>
          </w:p>
          <w:p w14:paraId="471CD15B" w14:textId="77777777" w:rsidR="00134C05" w:rsidRPr="001C45FF" w:rsidRDefault="00134C05" w:rsidP="001C45FF">
            <w:pPr>
              <w:spacing w:after="0" w:line="240" w:lineRule="auto"/>
              <w:ind w:firstLine="709"/>
              <w:contextualSpacing/>
              <w:jc w:val="both"/>
              <w:textAlignment w:val="baseline"/>
              <w:rPr>
                <w:rFonts w:ascii="Times New Roman" w:eastAsia="+mn-ea" w:hAnsi="Times New Roman" w:cs="Times New Roman"/>
                <w:sz w:val="28"/>
                <w:szCs w:val="28"/>
                <w:lang w:val="en-GB" w:eastAsia="ru-RU"/>
              </w:rPr>
            </w:pPr>
            <w:proofErr w:type="gramStart"/>
            <w:r w:rsidRPr="001C45FF">
              <w:rPr>
                <w:rFonts w:ascii="Times New Roman" w:eastAsia="+mn-ea" w:hAnsi="Times New Roman" w:cs="Times New Roman"/>
                <w:sz w:val="28"/>
                <w:szCs w:val="28"/>
                <w:lang w:eastAsia="ru-RU"/>
              </w:rPr>
              <w:t>Орналастыру</w:t>
            </w:r>
            <w:proofErr w:type="gramEnd"/>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ақысы</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түсімен</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ерекшеленеді</w:t>
            </w:r>
            <w:r w:rsidRPr="001C45FF">
              <w:rPr>
                <w:rFonts w:ascii="Times New Roman" w:eastAsia="+mn-ea" w:hAnsi="Times New Roman" w:cs="Times New Roman"/>
                <w:sz w:val="28"/>
                <w:szCs w:val="28"/>
                <w:lang w:val="en-GB" w:eastAsia="ru-RU"/>
              </w:rPr>
              <w:t>.</w:t>
            </w:r>
          </w:p>
          <w:p w14:paraId="023DC9C4" w14:textId="67A6E115" w:rsidR="001C3AB8" w:rsidRPr="001C45FF" w:rsidRDefault="00134C05" w:rsidP="001C45FF">
            <w:pPr>
              <w:spacing w:after="0" w:line="240" w:lineRule="auto"/>
              <w:ind w:firstLine="709"/>
              <w:contextualSpacing/>
              <w:jc w:val="both"/>
              <w:textAlignment w:val="baseline"/>
              <w:rPr>
                <w:rFonts w:ascii="Times New Roman" w:eastAsia="+mn-ea" w:hAnsi="Times New Roman" w:cs="Times New Roman"/>
                <w:sz w:val="28"/>
                <w:szCs w:val="28"/>
                <w:lang w:val="kk-KZ" w:eastAsia="ru-RU"/>
              </w:rPr>
            </w:pP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Рұқсат</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етілген</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концентрация</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СанПин</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Санитарлық</w:t>
            </w:r>
            <w:r w:rsidRPr="001C45FF">
              <w:rPr>
                <w:rFonts w:ascii="Times New Roman" w:eastAsia="+mn-ea" w:hAnsi="Times New Roman" w:cs="Times New Roman"/>
                <w:sz w:val="28"/>
                <w:szCs w:val="28"/>
                <w:lang w:val="en-GB" w:eastAsia="ru-RU"/>
              </w:rPr>
              <w:t>-</w:t>
            </w:r>
            <w:r w:rsidRPr="001C45FF">
              <w:rPr>
                <w:rFonts w:ascii="Times New Roman" w:eastAsia="+mn-ea" w:hAnsi="Times New Roman" w:cs="Times New Roman"/>
                <w:sz w:val="28"/>
                <w:szCs w:val="28"/>
                <w:lang w:eastAsia="ru-RU"/>
              </w:rPr>
              <w:t>эпидемиологиялық</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қадағалау</w:t>
            </w:r>
            <w:r w:rsidRPr="001C45FF">
              <w:rPr>
                <w:rFonts w:ascii="Times New Roman" w:eastAsia="+mn-ea" w:hAnsi="Times New Roman" w:cs="Times New Roman"/>
                <w:sz w:val="28"/>
                <w:szCs w:val="28"/>
                <w:lang w:val="en-GB" w:eastAsia="ru-RU"/>
              </w:rPr>
              <w:t xml:space="preserve"> </w:t>
            </w:r>
            <w:r w:rsidRPr="001C45FF">
              <w:rPr>
                <w:rFonts w:ascii="Times New Roman" w:eastAsia="+mn-ea" w:hAnsi="Times New Roman" w:cs="Times New Roman"/>
                <w:sz w:val="28"/>
                <w:szCs w:val="28"/>
                <w:lang w:eastAsia="ru-RU"/>
              </w:rPr>
              <w:t>құзыреті</w:t>
            </w:r>
            <w:r w:rsidRPr="001C45FF">
              <w:rPr>
                <w:rFonts w:ascii="Times New Roman" w:eastAsia="+mn-ea" w:hAnsi="Times New Roman" w:cs="Times New Roman"/>
                <w:sz w:val="28"/>
                <w:szCs w:val="28"/>
                <w:lang w:val="en-GB" w:eastAsia="ru-RU"/>
              </w:rPr>
              <w:t>)</w:t>
            </w:r>
          </w:p>
        </w:tc>
      </w:tr>
    </w:tbl>
    <w:p w14:paraId="46DC9099" w14:textId="77777777" w:rsidR="00134C05" w:rsidRPr="006B5801" w:rsidRDefault="00134C05" w:rsidP="001C45FF">
      <w:pPr>
        <w:spacing w:after="0" w:line="240" w:lineRule="auto"/>
        <w:ind w:firstLine="709"/>
        <w:contextualSpacing/>
        <w:jc w:val="both"/>
        <w:rPr>
          <w:rFonts w:ascii="Times New Roman" w:eastAsia="Times New Roman" w:hAnsi="Times New Roman" w:cs="Times New Roman"/>
          <w:sz w:val="28"/>
          <w:szCs w:val="28"/>
          <w:lang w:eastAsia="ru-RU"/>
        </w:rPr>
      </w:pPr>
      <w:r w:rsidRPr="001C45FF">
        <w:rPr>
          <w:rFonts w:ascii="Times New Roman" w:eastAsia="Times New Roman" w:hAnsi="Times New Roman" w:cs="Times New Roman"/>
          <w:sz w:val="28"/>
          <w:szCs w:val="28"/>
          <w:lang w:eastAsia="ru-RU"/>
        </w:rPr>
        <w:lastRenderedPageBreak/>
        <w:t>атап</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айтқанда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немесе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зиянды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емес</w:t>
      </w:r>
      <w:proofErr w:type="gramStart"/>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w:t>
      </w:r>
      <w:proofErr w:type="gramEnd"/>
      <w:r w:rsidRPr="001C45FF">
        <w:rPr>
          <w:rFonts w:ascii="Times New Roman" w:eastAsia="Times New Roman" w:hAnsi="Times New Roman" w:cs="Times New Roman"/>
          <w:sz w:val="28"/>
          <w:szCs w:val="28"/>
          <w:lang w:eastAsia="ru-RU"/>
        </w:rPr>
        <w:t>ұрыс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өндіруден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бастап</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түпкілікті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қайта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өңдеу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немесе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көму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үшін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бүкіл</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басқару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тізбегі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шешімдер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қабылдау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үшін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іргелі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кезде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қандай</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мән</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eastAsia="ru-RU"/>
        </w:rPr>
        <w:t>жайлар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бойынша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болып</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саналады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түсіну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мұндай</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таңбалау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қаптама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ретінде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міндеттемелерді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анықтайды</w:t>
      </w:r>
      <w:proofErr w:type="gramStart"/>
      <w:r w:rsidRPr="006B5801">
        <w:rPr>
          <w:rFonts w:ascii="Times New Roman" w:eastAsia="Times New Roman" w:hAnsi="Times New Roman" w:cs="Times New Roman"/>
          <w:sz w:val="28"/>
          <w:szCs w:val="28"/>
          <w:lang w:eastAsia="ru-RU"/>
        </w:rPr>
        <w:t xml:space="preserve"> ,</w:t>
      </w:r>
      <w:proofErr w:type="gramEnd"/>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сондай</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eastAsia="ru-RU"/>
        </w:rPr>
        <w:t>ақ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өңдеу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жоюдың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барынша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қолайлы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әдісі</w:t>
      </w:r>
      <w:r w:rsidRPr="006B5801">
        <w:rPr>
          <w:rFonts w:ascii="Times New Roman" w:eastAsia="Times New Roman" w:hAnsi="Times New Roman" w:cs="Times New Roman"/>
          <w:sz w:val="28"/>
          <w:szCs w:val="28"/>
          <w:lang w:eastAsia="ru-RU"/>
        </w:rPr>
        <w:t>.</w:t>
      </w:r>
    </w:p>
    <w:p w14:paraId="05635502" w14:textId="77777777" w:rsidR="00134C05" w:rsidRPr="006B5801" w:rsidRDefault="00134C05" w:rsidP="001C45F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C45FF">
        <w:rPr>
          <w:rFonts w:ascii="Times New Roman" w:eastAsia="Times New Roman" w:hAnsi="Times New Roman" w:cs="Times New Roman"/>
          <w:sz w:val="28"/>
          <w:szCs w:val="28"/>
          <w:lang w:eastAsia="ru-RU"/>
        </w:rPr>
        <w:t>Кодекс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жобасы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шеңберінде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Қазақстандағы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жүйесін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еуропалық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классификатор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негізінде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үйлестіру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бойынша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жұмыс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жүргізілетін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болады</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val="kk-KZ" w:eastAsia="ru-RU"/>
        </w:rPr>
        <w:t xml:space="preserve"> </w:t>
      </w:r>
      <w:r w:rsidRPr="001C45FF">
        <w:rPr>
          <w:rFonts w:ascii="Times New Roman" w:eastAsia="Times New Roman" w:hAnsi="Times New Roman" w:cs="Times New Roman"/>
          <w:sz w:val="28"/>
          <w:szCs w:val="28"/>
          <w:lang w:eastAsia="ru-RU"/>
        </w:rPr>
        <w:t>сыныптауышы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міндетті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күші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жолдары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кәдеге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жарату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қауіптілік</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ақпарат</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қасиеттері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val="en-GB" w:eastAsia="ru-RU"/>
        </w:rPr>
        <w:t>HP</w:t>
      </w:r>
      <w:r w:rsidRPr="006B5801">
        <w:rPr>
          <w:rFonts w:ascii="Times New Roman" w:eastAsia="Times New Roman" w:hAnsi="Times New Roman" w:cs="Times New Roman"/>
          <w:sz w:val="28"/>
          <w:szCs w:val="28"/>
          <w:lang w:eastAsia="ru-RU"/>
        </w:rPr>
        <w:t>1-</w:t>
      </w:r>
      <w:r w:rsidRPr="001C45FF">
        <w:rPr>
          <w:rFonts w:ascii="Times New Roman" w:eastAsia="Times New Roman" w:hAnsi="Times New Roman" w:cs="Times New Roman"/>
          <w:sz w:val="28"/>
          <w:szCs w:val="28"/>
          <w:lang w:val="en-GB" w:eastAsia="ru-RU"/>
        </w:rPr>
        <w:t>HP</w:t>
      </w:r>
      <w:r w:rsidRPr="006B5801">
        <w:rPr>
          <w:rFonts w:ascii="Times New Roman" w:eastAsia="Times New Roman" w:hAnsi="Times New Roman" w:cs="Times New Roman"/>
          <w:sz w:val="28"/>
          <w:szCs w:val="28"/>
          <w:lang w:eastAsia="ru-RU"/>
        </w:rPr>
        <w:t xml:space="preserve">15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оларды</w:t>
      </w:r>
      <w:proofErr w:type="gramEnd"/>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бағалау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әдістері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халықаралық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қабылданған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тізімі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қызметін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сәйкес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стандартты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сынамаларды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і</w:t>
      </w:r>
      <w:proofErr w:type="gramStart"/>
      <w:r w:rsidRPr="001C45FF">
        <w:rPr>
          <w:rFonts w:ascii="Times New Roman" w:eastAsia="Times New Roman" w:hAnsi="Times New Roman" w:cs="Times New Roman"/>
          <w:sz w:val="28"/>
          <w:szCs w:val="28"/>
          <w:lang w:eastAsia="ru-RU"/>
        </w:rPr>
        <w:t>р</w:t>
      </w:r>
      <w:proofErr w:type="gramEnd"/>
      <w:r w:rsidRPr="001C45FF">
        <w:rPr>
          <w:rFonts w:ascii="Times New Roman" w:eastAsia="Times New Roman" w:hAnsi="Times New Roman" w:cs="Times New Roman"/>
          <w:sz w:val="28"/>
          <w:szCs w:val="28"/>
          <w:lang w:eastAsia="ru-RU"/>
        </w:rPr>
        <w:t>іктеу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әдістері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талдау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бірыңғай</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тізімін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қамтуы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басқа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керек</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жағдайы</w:t>
      </w:r>
      <w:r w:rsidRPr="006B5801">
        <w:rPr>
          <w:rFonts w:ascii="Times New Roman" w:eastAsia="Times New Roman" w:hAnsi="Times New Roman" w:cs="Times New Roman"/>
          <w:sz w:val="28"/>
          <w:szCs w:val="28"/>
          <w:lang w:eastAsia="ru-RU"/>
        </w:rPr>
        <w:t>.</w:t>
      </w:r>
    </w:p>
    <w:p w14:paraId="42AA6D85" w14:textId="77777777" w:rsidR="00134C05" w:rsidRPr="006B5801" w:rsidRDefault="00134C05" w:rsidP="001C45FF">
      <w:pPr>
        <w:spacing w:after="0" w:line="240" w:lineRule="auto"/>
        <w:ind w:firstLine="709"/>
        <w:contextualSpacing/>
        <w:jc w:val="both"/>
        <w:rPr>
          <w:rFonts w:ascii="Times New Roman" w:eastAsia="Times New Roman" w:hAnsi="Times New Roman" w:cs="Times New Roman"/>
          <w:sz w:val="28"/>
          <w:szCs w:val="28"/>
          <w:lang w:eastAsia="ru-RU"/>
        </w:rPr>
      </w:pP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қауіпсіз</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басқару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атап</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айтқанда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яғни</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жалпы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химикаттар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қолданылады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сол</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принциптерге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негізделуі</w:t>
      </w:r>
      <w:r w:rsidRPr="006B5801">
        <w:rPr>
          <w:rFonts w:ascii="Times New Roman" w:eastAsia="Times New Roman" w:hAnsi="Times New Roman" w:cs="Times New Roman"/>
          <w:sz w:val="28"/>
          <w:szCs w:val="28"/>
          <w:lang w:eastAsia="ru-RU"/>
        </w:rPr>
        <w:t xml:space="preserve"> </w:t>
      </w:r>
      <w:proofErr w:type="gramStart"/>
      <w:r w:rsidRPr="001C45FF">
        <w:rPr>
          <w:rFonts w:ascii="Times New Roman" w:eastAsia="Times New Roman" w:hAnsi="Times New Roman" w:cs="Times New Roman"/>
          <w:sz w:val="28"/>
          <w:szCs w:val="28"/>
          <w:lang w:eastAsia="ru-RU"/>
        </w:rPr>
        <w:t>тиіс</w:t>
      </w:r>
      <w:proofErr w:type="gramEnd"/>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Болдырмау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азайту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 </w:t>
      </w:r>
      <w:r w:rsidRPr="001C45FF">
        <w:rPr>
          <w:rFonts w:ascii="Times New Roman" w:eastAsia="Times New Roman" w:hAnsi="Times New Roman" w:cs="Times New Roman"/>
          <w:sz w:val="28"/>
          <w:szCs w:val="28"/>
          <w:lang w:eastAsia="ru-RU"/>
        </w:rPr>
        <w:t>немесе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адам</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денсаулығы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қоршаған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ортаға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улы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заттардың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әлеуетті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әсерін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барынша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азайту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үшін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үздік</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тәжірибелерді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әдістерін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пайдалана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отырып</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val="kk-KZ" w:eastAsia="ru-RU"/>
        </w:rPr>
        <w:t xml:space="preserve"> </w:t>
      </w:r>
      <w:r w:rsidR="008B2E7D"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Сондықтан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w:t>
      </w:r>
      <w:proofErr w:type="gramStart"/>
      <w:r w:rsidRPr="001C45FF">
        <w:rPr>
          <w:rFonts w:ascii="Times New Roman" w:eastAsia="Times New Roman" w:hAnsi="Times New Roman" w:cs="Times New Roman"/>
          <w:sz w:val="28"/>
          <w:szCs w:val="28"/>
          <w:lang w:eastAsia="ru-RU"/>
        </w:rPr>
        <w:t>тар</w:t>
      </w:r>
      <w:proofErr w:type="gramEnd"/>
      <w:r w:rsidRPr="001C45FF">
        <w:rPr>
          <w:rFonts w:ascii="Times New Roman" w:eastAsia="Times New Roman" w:hAnsi="Times New Roman" w:cs="Times New Roman"/>
          <w:sz w:val="28"/>
          <w:szCs w:val="28"/>
          <w:lang w:eastAsia="ru-RU"/>
        </w:rPr>
        <w:t>ға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арналған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жүйесі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сияқты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сияқты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жіктелетін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ЕО</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сияқты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заттардың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жіктелуімен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байланысты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болуы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керек</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w:t>
      </w:r>
      <w:r w:rsidRPr="006B5801">
        <w:rPr>
          <w:rFonts w:ascii="Times New Roman" w:eastAsia="Times New Roman" w:hAnsi="Times New Roman" w:cs="Times New Roman"/>
          <w:sz w:val="28"/>
          <w:szCs w:val="28"/>
          <w:lang w:eastAsia="ru-RU"/>
        </w:rPr>
        <w:t>ə</w:t>
      </w:r>
      <w:r w:rsidRPr="001C45FF">
        <w:rPr>
          <w:rFonts w:ascii="Times New Roman" w:eastAsia="Times New Roman" w:hAnsi="Times New Roman" w:cs="Times New Roman"/>
          <w:sz w:val="28"/>
          <w:szCs w:val="28"/>
          <w:lang w:eastAsia="ru-RU"/>
        </w:rPr>
        <w:t>тижесінде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белгілі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бі</w:t>
      </w:r>
      <w:proofErr w:type="gramStart"/>
      <w:r w:rsidRPr="001C45FF">
        <w:rPr>
          <w:rFonts w:ascii="Times New Roman" w:eastAsia="Times New Roman" w:hAnsi="Times New Roman" w:cs="Times New Roman"/>
          <w:sz w:val="28"/>
          <w:szCs w:val="28"/>
          <w:lang w:eastAsia="ru-RU"/>
        </w:rPr>
        <w:t>р</w:t>
      </w:r>
      <w:proofErr w:type="gramEnd"/>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деп</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жіктеуге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нақты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сандық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көрсеткіштер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белгіленеді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мысалы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концентрация</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деңгейлері</w:t>
      </w:r>
      <w:r w:rsidRPr="006B5801">
        <w:rPr>
          <w:rFonts w:ascii="Times New Roman" w:eastAsia="Times New Roman" w:hAnsi="Times New Roman" w:cs="Times New Roman"/>
          <w:sz w:val="28"/>
          <w:szCs w:val="28"/>
          <w:lang w:eastAsia="ru-RU"/>
        </w:rPr>
        <w:t>.</w:t>
      </w:r>
    </w:p>
    <w:p w14:paraId="47584C33" w14:textId="77777777" w:rsidR="00134C05" w:rsidRPr="006B5801" w:rsidRDefault="00134C05" w:rsidP="001C45FF">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1C45FF">
        <w:rPr>
          <w:rFonts w:ascii="Times New Roman" w:eastAsia="Times New Roman" w:hAnsi="Times New Roman" w:cs="Times New Roman"/>
          <w:sz w:val="28"/>
          <w:szCs w:val="28"/>
          <w:lang w:eastAsia="ru-RU"/>
        </w:rPr>
        <w:t>Осыған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байланысты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Кодекстің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жобасы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Қазақстан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Республикасының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халықаралық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міндеттемелеріне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Роттердам</w:t>
      </w:r>
      <w:r w:rsidRPr="006B5801">
        <w:rPr>
          <w:rFonts w:ascii="Times New Roman" w:eastAsia="Times New Roman" w:hAnsi="Times New Roman" w:cs="Times New Roman"/>
          <w:sz w:val="28"/>
          <w:szCs w:val="28"/>
          <w:lang w:eastAsia="ru-RU"/>
        </w:rPr>
        <w:t xml:space="preserve">, </w:t>
      </w:r>
      <w:proofErr w:type="gramStart"/>
      <w:r w:rsidRPr="001C45FF">
        <w:rPr>
          <w:rFonts w:ascii="Times New Roman" w:eastAsia="Times New Roman" w:hAnsi="Times New Roman" w:cs="Times New Roman"/>
          <w:sz w:val="28"/>
          <w:szCs w:val="28"/>
          <w:lang w:eastAsia="ru-RU"/>
        </w:rPr>
        <w:t>Стокгольм</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w:t>
      </w:r>
      <w:proofErr w:type="gramEnd"/>
      <w:r w:rsidRPr="001C45FF">
        <w:rPr>
          <w:rFonts w:ascii="Times New Roman" w:eastAsia="Times New Roman" w:hAnsi="Times New Roman" w:cs="Times New Roman"/>
          <w:sz w:val="28"/>
          <w:szCs w:val="28"/>
          <w:lang w:eastAsia="ru-RU"/>
        </w:rPr>
        <w:t>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Базель</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конвенцияларын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қосқанда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заттардың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қасиеттерін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реттеуді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үйлестіру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үшін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жұмыс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істейтін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болады</w:t>
      </w:r>
      <w:r w:rsidRPr="006B5801">
        <w:rPr>
          <w:rFonts w:ascii="Times New Roman" w:eastAsia="Times New Roman" w:hAnsi="Times New Roman" w:cs="Times New Roman"/>
          <w:sz w:val="28"/>
          <w:szCs w:val="28"/>
          <w:lang w:eastAsia="ru-RU"/>
        </w:rPr>
        <w:t>.</w:t>
      </w:r>
      <w:r w:rsidR="00610482"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Сонымен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бірге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қалдықтарды</w:t>
      </w:r>
      <w:r w:rsidRPr="006B5801">
        <w:rPr>
          <w:rFonts w:ascii="Times New Roman" w:eastAsia="Times New Roman" w:hAnsi="Times New Roman" w:cs="Times New Roman"/>
          <w:sz w:val="28"/>
          <w:szCs w:val="28"/>
          <w:lang w:eastAsia="ru-RU"/>
        </w:rPr>
        <w:t xml:space="preserve"> </w:t>
      </w:r>
      <w:r w:rsidRPr="006B5801">
        <w:rPr>
          <w:rFonts w:ascii="Times New Roman" w:eastAsia="Times New Roman" w:hAnsi="Times New Roman" w:cs="Times New Roman"/>
          <w:sz w:val="28"/>
          <w:szCs w:val="28"/>
          <w:lang w:eastAsia="ru-RU"/>
        </w:rPr>
        <w:lastRenderedPageBreak/>
        <w:t>(</w:t>
      </w:r>
      <w:r w:rsidRPr="001C45FF">
        <w:rPr>
          <w:rFonts w:ascii="Times New Roman" w:eastAsia="Times New Roman" w:hAnsi="Times New Roman" w:cs="Times New Roman"/>
          <w:sz w:val="28"/>
          <w:szCs w:val="28"/>
          <w:lang w:eastAsia="ru-RU"/>
        </w:rPr>
        <w:t>жасыл</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eastAsia="ru-RU"/>
        </w:rPr>
        <w:t>сар</w:t>
      </w:r>
      <w:proofErr w:type="gramStart"/>
      <w:r w:rsidRPr="001C45FF">
        <w:rPr>
          <w:rFonts w:ascii="Times New Roman" w:eastAsia="Times New Roman" w:hAnsi="Times New Roman" w:cs="Times New Roman"/>
          <w:sz w:val="28"/>
          <w:szCs w:val="28"/>
          <w:lang w:eastAsia="ru-RU"/>
        </w:rPr>
        <w:t>ы</w:t>
      </w:r>
      <w:r w:rsidRPr="006B5801">
        <w:rPr>
          <w:rFonts w:ascii="Times New Roman" w:eastAsia="Times New Roman" w:hAnsi="Times New Roman" w:cs="Times New Roman"/>
          <w:sz w:val="28"/>
          <w:szCs w:val="28"/>
          <w:lang w:eastAsia="ru-RU"/>
        </w:rPr>
        <w:t>-</w:t>
      </w:r>
      <w:proofErr w:type="gramEnd"/>
      <w:r w:rsidRPr="001C45FF">
        <w:rPr>
          <w:rFonts w:ascii="Times New Roman" w:eastAsia="Times New Roman" w:hAnsi="Times New Roman" w:cs="Times New Roman"/>
          <w:sz w:val="28"/>
          <w:szCs w:val="28"/>
          <w:lang w:eastAsia="ru-RU"/>
        </w:rPr>
        <w:t>қызыл</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жіктеуді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Базель</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конвенциясына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сәйкес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материалдарды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трансшекаралық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тасымалдауға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арналған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тауарларды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таңбалау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мақсатында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ғана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пайдалану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керек</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Сондай</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eastAsia="ru-RU"/>
        </w:rPr>
        <w:t>ақ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Кодекс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жобасын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Еуропалық</w:t>
      </w:r>
      <w:r w:rsidRPr="006B5801">
        <w:rPr>
          <w:rFonts w:ascii="Times New Roman" w:eastAsia="Times New Roman" w:hAnsi="Times New Roman" w:cs="Times New Roman"/>
          <w:sz w:val="28"/>
          <w:szCs w:val="28"/>
          <w:lang w:eastAsia="ru-RU"/>
        </w:rPr>
        <w:t xml:space="preserve"> </w:t>
      </w:r>
      <w:proofErr w:type="gramStart"/>
      <w:r w:rsidRPr="001C45FF">
        <w:rPr>
          <w:rFonts w:ascii="Times New Roman" w:eastAsia="Times New Roman" w:hAnsi="Times New Roman" w:cs="Times New Roman"/>
          <w:sz w:val="28"/>
          <w:szCs w:val="28"/>
          <w:lang w:eastAsia="ru-RU"/>
        </w:rPr>
        <w:t>полигон</w:t>
      </w:r>
      <w:proofErr w:type="gramEnd"/>
      <w:r w:rsidRPr="001C45FF">
        <w:rPr>
          <w:rFonts w:ascii="Times New Roman" w:eastAsia="Times New Roman" w:hAnsi="Times New Roman" w:cs="Times New Roman"/>
          <w:sz w:val="28"/>
          <w:szCs w:val="28"/>
          <w:lang w:eastAsia="ru-RU"/>
        </w:rPr>
        <w:t>ға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қатысты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директиваның</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ережелерімен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үйлестіру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қажет</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қауіпті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қалдықтар</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үшін</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val="en-GB" w:eastAsia="ru-RU"/>
        </w:rPr>
        <w:t>REACH</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талаптарына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Химиялық</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заттарды</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тіркеу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бағалау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авторизациялау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және</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шектеу</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қойылатын</w:t>
      </w:r>
      <w:r w:rsidRPr="006B5801">
        <w:rPr>
          <w:rFonts w:ascii="Times New Roman" w:eastAsia="Times New Roman" w:hAnsi="Times New Roman" w:cs="Times New Roman"/>
          <w:sz w:val="28"/>
          <w:szCs w:val="28"/>
          <w:lang w:eastAsia="ru-RU"/>
        </w:rPr>
        <w:t xml:space="preserve"> </w:t>
      </w:r>
      <w:proofErr w:type="gramStart"/>
      <w:r w:rsidRPr="001C45FF">
        <w:rPr>
          <w:rFonts w:ascii="Times New Roman" w:eastAsia="Times New Roman" w:hAnsi="Times New Roman" w:cs="Times New Roman"/>
          <w:sz w:val="28"/>
          <w:szCs w:val="28"/>
          <w:lang w:eastAsia="ru-RU"/>
        </w:rPr>
        <w:t>талаптар</w:t>
      </w:r>
      <w:proofErr w:type="gramEnd"/>
      <w:r w:rsidRPr="001C45FF">
        <w:rPr>
          <w:rFonts w:ascii="Times New Roman" w:eastAsia="Times New Roman" w:hAnsi="Times New Roman" w:cs="Times New Roman"/>
          <w:sz w:val="28"/>
          <w:szCs w:val="28"/>
          <w:lang w:eastAsia="ru-RU"/>
        </w:rPr>
        <w:t>ға</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сәйкес</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реттеуді</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қамтамасыз</w:t>
      </w:r>
      <w:r w:rsidRPr="006B5801">
        <w:rPr>
          <w:rFonts w:ascii="Times New Roman" w:eastAsia="Times New Roman" w:hAnsi="Times New Roman" w:cs="Times New Roman"/>
          <w:sz w:val="28"/>
          <w:szCs w:val="28"/>
          <w:lang w:eastAsia="ru-RU"/>
        </w:rPr>
        <w:t xml:space="preserve"> </w:t>
      </w:r>
      <w:r w:rsidRPr="001C45FF">
        <w:rPr>
          <w:rFonts w:ascii="Times New Roman" w:eastAsia="Times New Roman" w:hAnsi="Times New Roman" w:cs="Times New Roman"/>
          <w:sz w:val="28"/>
          <w:szCs w:val="28"/>
          <w:lang w:eastAsia="ru-RU"/>
        </w:rPr>
        <w:t>етеді</w:t>
      </w:r>
      <w:r w:rsidRPr="006B5801">
        <w:rPr>
          <w:rFonts w:ascii="Times New Roman" w:eastAsia="Times New Roman" w:hAnsi="Times New Roman" w:cs="Times New Roman"/>
          <w:sz w:val="28"/>
          <w:szCs w:val="28"/>
          <w:lang w:eastAsia="ru-RU"/>
        </w:rPr>
        <w:t xml:space="preserve"> (2007 </w:t>
      </w:r>
      <w:r w:rsidRPr="001C45FF">
        <w:rPr>
          <w:rFonts w:ascii="Times New Roman" w:eastAsia="Times New Roman" w:hAnsi="Times New Roman" w:cs="Times New Roman"/>
          <w:sz w:val="28"/>
          <w:szCs w:val="28"/>
          <w:lang w:eastAsia="ru-RU"/>
        </w:rPr>
        <w:t>ж</w:t>
      </w:r>
      <w:r w:rsidRPr="006B5801">
        <w:rPr>
          <w:rFonts w:ascii="Times New Roman" w:eastAsia="Times New Roman" w:hAnsi="Times New Roman" w:cs="Times New Roman"/>
          <w:sz w:val="28"/>
          <w:szCs w:val="28"/>
          <w:lang w:eastAsia="ru-RU"/>
        </w:rPr>
        <w:t>.),</w:t>
      </w:r>
      <w:r w:rsidRPr="001C45FF">
        <w:rPr>
          <w:rFonts w:ascii="Times New Roman" w:eastAsia="Times New Roman" w:hAnsi="Times New Roman" w:cs="Times New Roman"/>
          <w:sz w:val="28"/>
          <w:szCs w:val="28"/>
          <w:lang w:val="kk-KZ" w:eastAsia="ru-RU"/>
        </w:rPr>
        <w:t xml:space="preserve"> </w:t>
      </w:r>
      <w:bookmarkStart w:id="24" w:name="_Toc515375095"/>
      <w:r w:rsidRPr="001C45FF">
        <w:rPr>
          <w:rFonts w:ascii="Times New Roman" w:hAnsi="Times New Roman" w:cs="Times New Roman"/>
          <w:bCs/>
          <w:color w:val="000000" w:themeColor="text1"/>
          <w:sz w:val="28"/>
          <w:szCs w:val="28"/>
          <w:shd w:val="clear" w:color="auto" w:fill="FFFFFF"/>
        </w:rPr>
        <w:t>қалдықтарды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жіктеу</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және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таңбалауды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реттеу</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тұрақты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органикалық</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қосылыстар</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ТОЛ</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бар</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қалдықтарды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басқару</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оларды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қайта</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пайдалану</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немесе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қайта</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өңдеу</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үшін</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әлеуеті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бар</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қалдықтардың</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түрлері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батареялар</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құрылыс</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қалдықтары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және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басқалары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белгілі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бі</w:t>
      </w:r>
      <w:proofErr w:type="gramStart"/>
      <w:r w:rsidRPr="001C45FF">
        <w:rPr>
          <w:rFonts w:ascii="Times New Roman" w:hAnsi="Times New Roman" w:cs="Times New Roman"/>
          <w:bCs/>
          <w:color w:val="000000" w:themeColor="text1"/>
          <w:sz w:val="28"/>
          <w:szCs w:val="28"/>
          <w:shd w:val="clear" w:color="auto" w:fill="FFFFFF"/>
        </w:rPr>
        <w:t>р</w:t>
      </w:r>
      <w:proofErr w:type="gramEnd"/>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нақты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қалдық</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түрлеріне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мысалы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асбестті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қауіпті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химиялық</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заттарға</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арналған</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контейнерлерді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және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w:t>
      </w:r>
      <w:r w:rsidRPr="006B5801">
        <w:rPr>
          <w:rFonts w:ascii="Times New Roman" w:hAnsi="Times New Roman" w:cs="Times New Roman"/>
          <w:bCs/>
          <w:color w:val="000000" w:themeColor="text1"/>
          <w:sz w:val="28"/>
          <w:szCs w:val="28"/>
          <w:shd w:val="clear" w:color="auto" w:fill="FFFFFF"/>
        </w:rPr>
        <w:t>.</w:t>
      </w:r>
      <w:r w:rsidRPr="001C45FF">
        <w:rPr>
          <w:rFonts w:ascii="Times New Roman" w:hAnsi="Times New Roman" w:cs="Times New Roman"/>
          <w:bCs/>
          <w:color w:val="000000" w:themeColor="text1"/>
          <w:sz w:val="28"/>
          <w:szCs w:val="28"/>
          <w:shd w:val="clear" w:color="auto" w:fill="FFFFFF"/>
        </w:rPr>
        <w:t>б</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нақты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экологиялық</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талаптарды</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белгілейді</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және</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толығымен</w:t>
      </w:r>
      <w:r w:rsidRPr="006B5801">
        <w:rPr>
          <w:rFonts w:ascii="Times New Roman" w:hAnsi="Times New Roman" w:cs="Times New Roman"/>
          <w:bCs/>
          <w:color w:val="000000" w:themeColor="text1"/>
          <w:sz w:val="28"/>
          <w:szCs w:val="28"/>
          <w:shd w:val="clear" w:color="auto" w:fill="FFFFFF"/>
        </w:rPr>
        <w:t xml:space="preserve"> </w:t>
      </w:r>
      <w:r w:rsidRPr="001C45FF">
        <w:rPr>
          <w:rFonts w:ascii="Times New Roman" w:hAnsi="Times New Roman" w:cs="Times New Roman"/>
          <w:bCs/>
          <w:color w:val="000000" w:themeColor="text1"/>
          <w:sz w:val="28"/>
          <w:szCs w:val="28"/>
          <w:shd w:val="clear" w:color="auto" w:fill="FFFFFF"/>
        </w:rPr>
        <w:t>анықтайды</w:t>
      </w:r>
      <w:r w:rsidRPr="006B5801">
        <w:rPr>
          <w:rFonts w:ascii="Times New Roman" w:hAnsi="Times New Roman" w:cs="Times New Roman"/>
          <w:bCs/>
          <w:color w:val="000000" w:themeColor="text1"/>
          <w:sz w:val="28"/>
          <w:szCs w:val="28"/>
          <w:shd w:val="clear" w:color="auto" w:fill="FFFFFF"/>
        </w:rPr>
        <w:t>.</w:t>
      </w:r>
    </w:p>
    <w:bookmarkEnd w:id="24"/>
    <w:p w14:paraId="7A180F88" w14:textId="77777777" w:rsidR="00F05E12" w:rsidRPr="001C45FF" w:rsidRDefault="00F05E12"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Қалдықтарды басқару компанияларының қызметі</w:t>
      </w:r>
    </w:p>
    <w:p w14:paraId="0D4FCC60" w14:textId="0B44A241" w:rsidR="00F05E12" w:rsidRPr="001C45FF" w:rsidRDefault="00F05E1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hAnsi="Times New Roman" w:cs="Times New Roman"/>
          <w:sz w:val="28"/>
          <w:szCs w:val="28"/>
        </w:rPr>
        <w:t>Қазіргі кезде қайта өңдеу және кәдеге жарату және басқа да өнді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істік және тұтыну қалдықтарымен айналысатын кәсіпорындардың қызметі заңмен реттелмейді, бұл экологиялық жағынан қауіпті немесе ықтимал қауіпті қызмет болуы мүмкін. Қалдықтарды жинайтын, сұрыптайтын, тасымалдайтын, қайта өңдейтін, қалдықтарды қайта өңдейтін, сондай-ақ қайта өңделетін / қайта өңделген қалдықтардың тізімі бар ұйымдардың ресми тізімі жоқ, бұл мұндай ұйымды таңдауды қиындатады.</w:t>
      </w:r>
      <w:r w:rsidRPr="001C45FF">
        <w:rPr>
          <w:rFonts w:ascii="Times New Roman" w:hAnsi="Times New Roman" w:cs="Times New Roman"/>
          <w:sz w:val="28"/>
          <w:szCs w:val="28"/>
          <w:lang w:val="kk-KZ"/>
        </w:rPr>
        <w:t xml:space="preserve"> </w:t>
      </w:r>
      <w:r w:rsidRPr="001C45FF">
        <w:rPr>
          <w:rFonts w:ascii="Times New Roman" w:eastAsia="Times New Roman" w:hAnsi="Times New Roman" w:cs="Times New Roman"/>
          <w:bCs/>
          <w:color w:val="000000"/>
          <w:sz w:val="28"/>
          <w:szCs w:val="28"/>
          <w:lang w:val="kk-KZ" w:eastAsia="ru-RU"/>
        </w:rPr>
        <w:t>Ең дамыған елдердің, сондай-ақ ЕурАзЭҚ мүше мемлекеттердің (Ресей, Беларусь) қалдықтарды басқару тұрғысынан белгілі бір қызметке қатысты қолданылатын лицензиялау уағдаластықтар. Мысалы, қауіп қалдықтарды I-IV сыныптар жинау, тасымалдау, қайта өңдеу, кәдеге жарату, көму және кәдеге жарату үшін лицензиялау іс-шараларға Ресей Федерациясы субъектісінің.</w:t>
      </w:r>
    </w:p>
    <w:p w14:paraId="4DF520C9" w14:textId="77777777" w:rsidR="00F05E12" w:rsidRPr="001C45FF" w:rsidRDefault="00F05E1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Қазіргі уақытта, қалдықтарды басқару жөніндегі ақпаратқа қоғамдық қол жеткізу ешқандай мүдделі тараптар олардың қозғалыстар мен қалдықтарды басқару жөніндегі нормативтік сәйкестігін бақылау үшін, қалдықтарды басқару бақылауды қамтамасыз ету үшін мүмкіндік беретін талдау, бар.</w:t>
      </w:r>
      <w:r w:rsidR="00EE717B" w:rsidRPr="001C45FF">
        <w:rPr>
          <w:rFonts w:ascii="Times New Roman" w:eastAsia="Times New Roman" w:hAnsi="Times New Roman" w:cs="Times New Roman"/>
          <w:bCs/>
          <w:color w:val="000000"/>
          <w:sz w:val="28"/>
          <w:szCs w:val="28"/>
          <w:lang w:val="kk-KZ" w:eastAsia="ru-RU"/>
        </w:rPr>
        <w:t xml:space="preserve"> </w:t>
      </w:r>
      <w:r w:rsidRPr="001C45FF">
        <w:rPr>
          <w:rFonts w:ascii="Times New Roman" w:eastAsia="Times New Roman" w:hAnsi="Times New Roman" w:cs="Times New Roman"/>
          <w:bCs/>
          <w:color w:val="000000"/>
          <w:sz w:val="28"/>
          <w:szCs w:val="28"/>
          <w:lang w:val="kk-KZ" w:eastAsia="ru-RU"/>
        </w:rPr>
        <w:t>Сондай-ақ, қалдықтарды басқару туралы толық объективті ақпараттардың болуы қалдықтарды басқаруды инвестициялаудың тартымдылығын арттырады, бұл жаңа технологияларды тартуға мүмкіндік береді. Бұл ақпаратқа еркін қол жеткізуді қамтамасыз ету арқылы қалдықтар трафигінің толық циклін қадағалау үшін бірыңғай ақпараттық жүйені енгізу қажет.</w:t>
      </w:r>
    </w:p>
    <w:p w14:paraId="4FF79184" w14:textId="77777777" w:rsidR="00F05E12" w:rsidRPr="006B5801" w:rsidRDefault="00F05E1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6B5801">
        <w:rPr>
          <w:rFonts w:ascii="Times New Roman" w:eastAsia="Times New Roman" w:hAnsi="Times New Roman" w:cs="Times New Roman"/>
          <w:bCs/>
          <w:color w:val="000000"/>
          <w:sz w:val="28"/>
          <w:szCs w:val="28"/>
          <w:lang w:val="kk-KZ" w:eastAsia="ru-RU"/>
        </w:rPr>
        <w:t>Қауіпті қалдықтарды өңдеуге арналған BAT жоқ. Қауіпті қалдықтардың кейбір көздері өздерінің қауіпті қалдықтарын өңдеуге арналған тиісті зауытты таңдауда қиындықтарға тап болады. Қауіпті қалдықтардың қай түрін осы қондырғылар арқылы қайта өңдеуге немесе жоюға болатыны туралы ешқандай ақпарат жоқ.</w:t>
      </w:r>
    </w:p>
    <w:p w14:paraId="7890C95F" w14:textId="37BC167C" w:rsidR="000F5350" w:rsidRPr="001C45FF" w:rsidRDefault="00F05E12" w:rsidP="001C45FF">
      <w:pPr>
        <w:spacing w:after="0" w:line="240" w:lineRule="auto"/>
        <w:ind w:firstLine="709"/>
        <w:contextualSpacing/>
        <w:jc w:val="both"/>
        <w:rPr>
          <w:rFonts w:ascii="Times New Roman" w:eastAsia="Times New Roman" w:hAnsi="Times New Roman" w:cs="Times New Roman"/>
          <w:bCs/>
          <w:sz w:val="28"/>
          <w:szCs w:val="28"/>
          <w:lang w:eastAsia="ru-RU"/>
        </w:rPr>
      </w:pPr>
      <w:r w:rsidRPr="001C45FF">
        <w:rPr>
          <w:rFonts w:ascii="Times New Roman" w:eastAsia="Times New Roman" w:hAnsi="Times New Roman" w:cs="Times New Roman"/>
          <w:color w:val="000000"/>
          <w:sz w:val="28"/>
          <w:szCs w:val="28"/>
          <w:lang w:eastAsia="ru-RU"/>
        </w:rPr>
        <w:t>Кодекс жобасында қалдықтарды қайта өңдеу / кәдеге жарату ережелерін және ережелерін (соның ішінде жағ</w:t>
      </w:r>
      <w:proofErr w:type="gramStart"/>
      <w:r w:rsidRPr="001C45FF">
        <w:rPr>
          <w:rFonts w:ascii="Times New Roman" w:eastAsia="Times New Roman" w:hAnsi="Times New Roman" w:cs="Times New Roman"/>
          <w:color w:val="000000"/>
          <w:sz w:val="28"/>
          <w:szCs w:val="28"/>
          <w:lang w:eastAsia="ru-RU"/>
        </w:rPr>
        <w:t>у</w:t>
      </w:r>
      <w:proofErr w:type="gramEnd"/>
      <w:r w:rsidRPr="001C45FF">
        <w:rPr>
          <w:rFonts w:ascii="Times New Roman" w:eastAsia="Times New Roman" w:hAnsi="Times New Roman" w:cs="Times New Roman"/>
          <w:color w:val="000000"/>
          <w:sz w:val="28"/>
          <w:szCs w:val="28"/>
          <w:lang w:eastAsia="ru-RU"/>
        </w:rPr>
        <w:t xml:space="preserve"> арқылы) жасау қажет, мұндай қызметті жүзеге асыратын кәсіпорындар үшін экономикалық ынталандыру шаралары </w:t>
      </w:r>
      <w:r w:rsidRPr="001C45FF">
        <w:rPr>
          <w:rFonts w:ascii="Times New Roman" w:eastAsia="Times New Roman" w:hAnsi="Times New Roman" w:cs="Times New Roman"/>
          <w:color w:val="000000"/>
          <w:sz w:val="28"/>
          <w:szCs w:val="28"/>
          <w:lang w:eastAsia="ru-RU"/>
        </w:rPr>
        <w:lastRenderedPageBreak/>
        <w:t>көзделген. Сонымен қатар, Кодекс жобасында ЭЫДҰ елдерінің тәжірибесіне сүйене отырып қалдықтармен жұмыс істеу (жинау, сұрыптау, тасымалдау, өңдеу, бейтараптандыру, кәдеге жарату, көму және т.б.)</w:t>
      </w:r>
      <w:r w:rsidR="00BD7467" w:rsidRPr="001C45FF">
        <w:rPr>
          <w:rFonts w:ascii="Times New Roman" w:eastAsia="Times New Roman" w:hAnsi="Times New Roman" w:cs="Times New Roman"/>
          <w:color w:val="000000"/>
          <w:sz w:val="28"/>
          <w:szCs w:val="28"/>
          <w:lang w:eastAsia="ru-RU"/>
        </w:rPr>
        <w:t xml:space="preserve">, </w:t>
      </w:r>
      <w:r w:rsidRPr="001C45FF">
        <w:rPr>
          <w:rFonts w:ascii="Times New Roman" w:eastAsia="Times New Roman" w:hAnsi="Times New Roman" w:cs="Times New Roman"/>
          <w:color w:val="000000"/>
          <w:sz w:val="28"/>
          <w:szCs w:val="28"/>
          <w:lang w:eastAsia="ru-RU"/>
        </w:rPr>
        <w:t xml:space="preserve">лицензиялауға, </w:t>
      </w:r>
      <w:proofErr w:type="gramStart"/>
      <w:r w:rsidRPr="001C45FF">
        <w:rPr>
          <w:rFonts w:ascii="Times New Roman" w:eastAsia="Times New Roman" w:hAnsi="Times New Roman" w:cs="Times New Roman"/>
          <w:color w:val="000000"/>
          <w:sz w:val="28"/>
          <w:szCs w:val="28"/>
          <w:lang w:eastAsia="ru-RU"/>
        </w:rPr>
        <w:t>р</w:t>
      </w:r>
      <w:proofErr w:type="gramEnd"/>
      <w:r w:rsidRPr="001C45FF">
        <w:rPr>
          <w:rFonts w:ascii="Times New Roman" w:eastAsia="Times New Roman" w:hAnsi="Times New Roman" w:cs="Times New Roman"/>
          <w:color w:val="000000"/>
          <w:sz w:val="28"/>
          <w:szCs w:val="28"/>
          <w:lang w:eastAsia="ru-RU"/>
        </w:rPr>
        <w:t xml:space="preserve">ұқсат беруге немесе хабарлау режиміне байланысты, және, тиісінше, оларға қойылатын біліктілік талаптарын белгілеуді көздейтін арнайы реттеуді қолдануға </w:t>
      </w:r>
      <w:proofErr w:type="gramStart"/>
      <w:r w:rsidRPr="001C45FF">
        <w:rPr>
          <w:rFonts w:ascii="Times New Roman" w:eastAsia="Times New Roman" w:hAnsi="Times New Roman" w:cs="Times New Roman"/>
          <w:color w:val="000000"/>
          <w:sz w:val="28"/>
          <w:szCs w:val="28"/>
          <w:lang w:eastAsia="ru-RU"/>
        </w:rPr>
        <w:t>тиіс</w:t>
      </w:r>
      <w:proofErr w:type="gramEnd"/>
      <w:r w:rsidRPr="001C45FF">
        <w:rPr>
          <w:rFonts w:ascii="Times New Roman" w:eastAsia="Times New Roman" w:hAnsi="Times New Roman" w:cs="Times New Roman"/>
          <w:color w:val="000000"/>
          <w:sz w:val="28"/>
          <w:szCs w:val="28"/>
          <w:lang w:eastAsia="ru-RU"/>
        </w:rPr>
        <w:t>; қалдықтарды кәдеге жаратумен айналысатын кәсіпкерлердің қоршаған ортаны қорғау саласындағы іс-шаралар туралы есептерді жыл сайын жариялау міндеттемесі</w:t>
      </w:r>
      <w:r w:rsidR="00C61D1D" w:rsidRPr="001C45FF">
        <w:rPr>
          <w:rFonts w:ascii="Times New Roman" w:eastAsia="Times New Roman" w:hAnsi="Times New Roman" w:cs="Times New Roman"/>
          <w:color w:val="000000"/>
          <w:sz w:val="28"/>
          <w:szCs w:val="28"/>
          <w:lang w:eastAsia="ru-RU"/>
        </w:rPr>
        <w:t>.</w:t>
      </w:r>
    </w:p>
    <w:p w14:paraId="12427949" w14:textId="7141C053" w:rsidR="0071018D" w:rsidRPr="001C45FF" w:rsidRDefault="00F05E12" w:rsidP="001C45FF">
      <w:pPr>
        <w:pStyle w:val="3"/>
        <w:numPr>
          <w:ilvl w:val="0"/>
          <w:numId w:val="39"/>
        </w:numPr>
        <w:spacing w:after="0"/>
        <w:ind w:firstLine="709"/>
        <w:contextualSpacing/>
        <w:rPr>
          <w:sz w:val="28"/>
          <w:szCs w:val="28"/>
        </w:rPr>
      </w:pPr>
      <w:r w:rsidRPr="001C45FF">
        <w:rPr>
          <w:sz w:val="28"/>
          <w:szCs w:val="28"/>
          <w:lang w:val="kk-KZ"/>
        </w:rPr>
        <w:t>Қатты тұрмыстық қалдықтар</w:t>
      </w:r>
    </w:p>
    <w:p w14:paraId="7010B39C" w14:textId="77777777" w:rsidR="00F05E12" w:rsidRPr="001C45FF" w:rsidRDefault="00F05E12" w:rsidP="001C45FF">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1C45FF">
        <w:rPr>
          <w:rFonts w:ascii="Times New Roman" w:eastAsia="Times New Roman" w:hAnsi="Times New Roman" w:cs="Times New Roman"/>
          <w:bCs/>
          <w:color w:val="000000"/>
          <w:sz w:val="28"/>
          <w:szCs w:val="28"/>
          <w:lang w:eastAsia="ru-RU"/>
        </w:rPr>
        <w:t xml:space="preserve">2016 </w:t>
      </w:r>
      <w:proofErr w:type="gramStart"/>
      <w:r w:rsidRPr="001C45FF">
        <w:rPr>
          <w:rFonts w:ascii="Times New Roman" w:eastAsia="Times New Roman" w:hAnsi="Times New Roman" w:cs="Times New Roman"/>
          <w:bCs/>
          <w:color w:val="000000"/>
          <w:sz w:val="28"/>
          <w:szCs w:val="28"/>
          <w:lang w:eastAsia="ru-RU"/>
        </w:rPr>
        <w:t>жыл</w:t>
      </w:r>
      <w:proofErr w:type="gramEnd"/>
      <w:r w:rsidRPr="001C45FF">
        <w:rPr>
          <w:rFonts w:ascii="Times New Roman" w:eastAsia="Times New Roman" w:hAnsi="Times New Roman" w:cs="Times New Roman"/>
          <w:bCs/>
          <w:color w:val="000000"/>
          <w:sz w:val="28"/>
          <w:szCs w:val="28"/>
          <w:lang w:eastAsia="ru-RU"/>
        </w:rPr>
        <w:t>ға арналған қоршаған ортаны қорғау және табиғи ресурстарды пайдалану туралы Ұлттық есебіне сәйкес Қазақстанда жиналған қатты қалдықтардың жалпы көлемі 100 млн. Тоннаны құрайды, жылына 5-6 млн. Тонна қатты қалдықтар шығарылады. 2016 жылға арналған есептік деректерге сәйкес, жыл ішінде қоқыс тастайтын қалдықтар көлемі тек 2,6% құрады, қ</w:t>
      </w:r>
      <w:proofErr w:type="gramStart"/>
      <w:r w:rsidRPr="001C45FF">
        <w:rPr>
          <w:rFonts w:ascii="Times New Roman" w:eastAsia="Times New Roman" w:hAnsi="Times New Roman" w:cs="Times New Roman"/>
          <w:bCs/>
          <w:color w:val="000000"/>
          <w:sz w:val="28"/>
          <w:szCs w:val="28"/>
          <w:lang w:eastAsia="ru-RU"/>
        </w:rPr>
        <w:t>ал</w:t>
      </w:r>
      <w:proofErr w:type="gramEnd"/>
      <w:r w:rsidRPr="001C45FF">
        <w:rPr>
          <w:rFonts w:ascii="Times New Roman" w:eastAsia="Times New Roman" w:hAnsi="Times New Roman" w:cs="Times New Roman"/>
          <w:bCs/>
          <w:color w:val="000000"/>
          <w:sz w:val="28"/>
          <w:szCs w:val="28"/>
          <w:lang w:eastAsia="ru-RU"/>
        </w:rPr>
        <w:t>ғандары қоқыстарда орналасқан.</w:t>
      </w:r>
    </w:p>
    <w:p w14:paraId="39734A5F" w14:textId="77777777" w:rsidR="00F05E12" w:rsidRPr="001C45FF" w:rsidRDefault="00F05E1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eastAsia="ru-RU"/>
        </w:rPr>
        <w:t xml:space="preserve">Елде 3 943-ден астам полигондар мен қатты қоқыстар бар. Оның ішінде экологиялық </w:t>
      </w:r>
      <w:proofErr w:type="gramStart"/>
      <w:r w:rsidRPr="001C45FF">
        <w:rPr>
          <w:rFonts w:ascii="Times New Roman" w:eastAsia="Times New Roman" w:hAnsi="Times New Roman" w:cs="Times New Roman"/>
          <w:bCs/>
          <w:color w:val="000000"/>
          <w:sz w:val="28"/>
          <w:szCs w:val="28"/>
          <w:lang w:eastAsia="ru-RU"/>
        </w:rPr>
        <w:t>талаптар</w:t>
      </w:r>
      <w:proofErr w:type="gramEnd"/>
      <w:r w:rsidRPr="001C45FF">
        <w:rPr>
          <w:rFonts w:ascii="Times New Roman" w:eastAsia="Times New Roman" w:hAnsi="Times New Roman" w:cs="Times New Roman"/>
          <w:bCs/>
          <w:color w:val="000000"/>
          <w:sz w:val="28"/>
          <w:szCs w:val="28"/>
          <w:lang w:eastAsia="ru-RU"/>
        </w:rPr>
        <w:t xml:space="preserve">ға және санитарлық нормаларға сәйкес - 590, яғни олардың жалпы санының 15% -ы. Көптеген полигондар жарамдылық мерзімін аяқтады, олар қайта талап етілді, сондай-ақ қолданыстағы </w:t>
      </w:r>
      <w:proofErr w:type="gramStart"/>
      <w:r w:rsidRPr="001C45FF">
        <w:rPr>
          <w:rFonts w:ascii="Times New Roman" w:eastAsia="Times New Roman" w:hAnsi="Times New Roman" w:cs="Times New Roman"/>
          <w:bCs/>
          <w:color w:val="000000"/>
          <w:sz w:val="28"/>
          <w:szCs w:val="28"/>
          <w:lang w:eastAsia="ru-RU"/>
        </w:rPr>
        <w:t>стандарттар</w:t>
      </w:r>
      <w:proofErr w:type="gramEnd"/>
      <w:r w:rsidRPr="001C45FF">
        <w:rPr>
          <w:rFonts w:ascii="Times New Roman" w:eastAsia="Times New Roman" w:hAnsi="Times New Roman" w:cs="Times New Roman"/>
          <w:bCs/>
          <w:color w:val="000000"/>
          <w:sz w:val="28"/>
          <w:szCs w:val="28"/>
          <w:lang w:eastAsia="ru-RU"/>
        </w:rPr>
        <w:t>ға және полигондардың талаптарына сәйкес келетін жаңа құрылыстардың құрылысы.</w:t>
      </w:r>
    </w:p>
    <w:p w14:paraId="29E078BC" w14:textId="77777777" w:rsidR="009017D6" w:rsidRPr="001C45FF" w:rsidRDefault="009017D6"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Кодекс жобасында қалдықтарды жинау, тасымалдау, қайта өңдеу, кәдеге жарату үшін мамандандырылған инфрақұрылым құруды ынталандыру жөніндегі ережелерді қоса, тұрмыстық қалдықтармен жұмыс істеу жүйесін дамытуға ерекше назар аударылатын болады; Үздік әлемдік тәжірибеге негізделген тұрмыстық қалдықтарды жинау және жою жөніндегі жаңа стандарттар. Сондай-ақ, әрбір тұтынушы деңгейінде тұрмыстық қалдықтарды жеке жинауға арналған талаптарды енгізу ережелері де болады.</w:t>
      </w:r>
    </w:p>
    <w:p w14:paraId="012EE0FE" w14:textId="77777777" w:rsidR="003A3C1B" w:rsidRPr="001C45FF" w:rsidRDefault="009017D6"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Барлық жағдайларда негізгі тұрғыдан тұрмыстық қалдықтардың қоршаған ортаға теріс әсерін барынша азайту керек. </w:t>
      </w:r>
      <w:r w:rsidR="003A3C1B" w:rsidRPr="001C45FF">
        <w:rPr>
          <w:rFonts w:ascii="Times New Roman" w:eastAsia="Times New Roman" w:hAnsi="Times New Roman" w:cs="Times New Roman"/>
          <w:bCs/>
          <w:color w:val="000000"/>
          <w:sz w:val="28"/>
          <w:szCs w:val="28"/>
          <w:lang w:val="kk-KZ" w:eastAsia="ru-RU"/>
        </w:rPr>
        <w:t>Осылайша, қалдықтарды басқарудың еуропалық тәжірибесінде қалдықтардың пайда болуын болдырмау қалдықтардың көлемін азайту және қалдықтардың сапасын жақсарту (яғни, олардың уыттылық деңгейін төмендету) болып табылады.</w:t>
      </w:r>
    </w:p>
    <w:p w14:paraId="30D6B61C"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Қатты тұрмыстық қалдықтардың пайда болуын барынша азайтатын ең кең таралған экономикалық құралдардың бірі - «Қоқысқа лақтырыңыз» деген схема. Бұл схема үй шаруашылықтарымен, сондай-ақ қатты тұрмыстық қалдықтарды өндірушілермен жұмыс істегенде қолданылады және қалдықтардың салмағына сәйкес экспортты және қалдықтарды кәдеге жаратуды жүзеге асыратын компаниялардың қызметтерін төлеуге көздейді.</w:t>
      </w:r>
    </w:p>
    <w:p w14:paraId="14571105"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Екінші өте қарапайым құрал - қалдықтарды кәдеге жарату, кәдеге жарату және / немесе тасымалдау бойынша әртүрлі салықтар. Бұл жағдайда салықтың белгіленген мөлшерлемесі бар. Еуропада мұндай салық 10 елде енгізіледі. Ең жоғары - үш Скандинавия елінде және Нидерландыда - тоннасына 20-дан 50 евроға дейін; басқа елдерде тоннасына 5-тен 20 евроға дейін. Сонымен қатар, </w:t>
      </w:r>
      <w:r w:rsidRPr="001C45FF">
        <w:rPr>
          <w:rFonts w:ascii="Times New Roman" w:eastAsia="Times New Roman" w:hAnsi="Times New Roman" w:cs="Times New Roman"/>
          <w:bCs/>
          <w:color w:val="000000"/>
          <w:sz w:val="28"/>
          <w:szCs w:val="28"/>
          <w:lang w:val="kk-KZ" w:eastAsia="ru-RU"/>
        </w:rPr>
        <w:lastRenderedPageBreak/>
        <w:t>Данияда, Норвегияда және Нидерландыда қалдықтарды жағуға арналған салық бар.</w:t>
      </w:r>
    </w:p>
    <w:p w14:paraId="2639D267"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Жоғарыда құралдары тек қана олар пайдаланылатын ел немесе аймақ, баламалы жолдары және полигондарда қалдықтарды кәдімгі кәдеге жарату құнына коррелированные немесе одан да көп тиімді технология мен өңдеу, бар екенін жай-күйі туралы тиімді болуы мүмкін.</w:t>
      </w:r>
    </w:p>
    <w:p w14:paraId="08A31CA7"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Тағы бір құралы экономикалық ынталандыру қалдықтарды азайту - кәдеге жарату және / немесе көзі (арнайы орнатуды пайдалана отырып, мысалы, компостерлеу,) қалдықтарды барынша азайту / өңдеу үшін тұрмыстық немесе басқа да шаруашылық жұмсалған сомаға қалдықтарды жою үшін өтемақы / азайту салық ставкалары.</w:t>
      </w:r>
    </w:p>
    <w:p w14:paraId="7344832A"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Қалдықтарды басқару саласында салыстырмалы түрде жаңа тұжырымдама деп аталады тауарлық сертификаттар немесе тауардың экологиялық рұқсаттары (саудаға арналған экологиялық рұқсаттар). Бұл құрал экологиялық саясат практикасынан келді және қалдықтардың жекелеген түрлерінің белгілі бір санына (квотасына) рұқсат. Егер тұтынушы аз қалдықты шығарса, ол өзінің квотасын басқа тұтынушыларға сата алады.</w:t>
      </w:r>
    </w:p>
    <w:p w14:paraId="6CAD6B7E"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Қазіргі уақытта мұндай куәліктер тек Ұлыбританияда кеңінен қолданылады, негізінен орам қалдықтарымен және биодизоляцияланатын қалдықтармен жұмыс істеген кезде. Мұндай куәліктер, әдетте, экологиялық жобаларда пайдалану үшін экономикалық тиімді құрал ретінде танылады. Сонымен қатар, бұл компаниялар үшін қалдықтарды азайту үшін өндірушілердің өз жауапкершілігіне алған міндеттемелерін орындауда ыңғайлы құралы.</w:t>
      </w:r>
    </w:p>
    <w:p w14:paraId="19AEA372"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Еуропада қалдықтарды азайту кеңінен таралған - өндірушіге қалдықтарды шығаруға жауапты. Бұл жағдайда өндіруші оның өнімдерін өндіру кезінде шығарылуы мүмкін қалдықтардың көлемі мен сапасына жауапты өндіруші болып табылады. Негізінен ол орауға арналған, бірақ ол өнімге тікелей әсер етуі мүмкін. Әдетте белгілі бір қалдықтарды өңдеудің және / немесе азайтудың қажетті деңгейін елдің ұлттық органдары белгілейді. Тиісті шығындар жеке өндірушілер үшін тым жоғары болуы мүмкін болғандықтан, әдетте, өнеркәсіптің барлық немесе көпшілігі осы салаға арналған қалдықтарды өңдейтін және / немесе өңдейтін мамандандырылған компанияны құрады. Осындай компанияны қаржыландыруды осы кәсіпорындардың өнімдерін сататын салалық кәсіпорындар мен сауда компаниялар жүзеге асырады. Өндірушілерге қалдықтар үшін жауапкершілікті беруді барлық еуропалық елдер іс жүзінде жүзеге асырады; Олардың 10-ы «PRO Europe» ұйымында біріктірілген. Бұл ұйым ұлттық қалдықтарды жинау және қайта өңдеу жүйелерін бағалаумен айналысады және оларды «Жасыл нүкте» белгісімен (Die Grune Punkt) марапаттайды.</w:t>
      </w:r>
    </w:p>
    <w:p w14:paraId="17AC8DEA"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Мұндай схеманың жетіспеушілігі мемлекеттік органдардың ұлттық басқару жүйесіндегі үйлестіруші рөлінің әлсіреуі болып табылады, бұл өз кезегінде қосымша бақылаушы органдарды құруға әкеледі. Дегенмен, </w:t>
      </w:r>
      <w:r w:rsidRPr="001C45FF">
        <w:rPr>
          <w:rFonts w:ascii="Times New Roman" w:eastAsia="Times New Roman" w:hAnsi="Times New Roman" w:cs="Times New Roman"/>
          <w:bCs/>
          <w:color w:val="000000"/>
          <w:sz w:val="28"/>
          <w:szCs w:val="28"/>
          <w:lang w:val="kk-KZ" w:eastAsia="ru-RU"/>
        </w:rPr>
        <w:lastRenderedPageBreak/>
        <w:t>қалдықтарды азайтуға және өңдеуге қол жеткізуге мүмкіндік береді, ол, әдетте, елеулі инвестицияларсыз коммуналдық қалдықтарды басқару схемаларында жоқ.</w:t>
      </w:r>
    </w:p>
    <w:p w14:paraId="0706D689"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Кейбір еуропалық елдерде осындай құрал кеңінен қолданылады. Ерікті келісімдер. Олар әдетте қалдықтармен жұмыс істеуге жауапты органдар мен жекелеген салалар арасында жасалады. Осындай келісімдердің тақырыбы, заң шығарушылықтан басқа, оларды азайту үшін қосымша ынталандыру жасау үшін қалдықтардың жекелеген түрлерін қысқарту болып табылады.</w:t>
      </w:r>
    </w:p>
    <w:p w14:paraId="32B0E78D"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Мұндай келісімдер өндірушілерге жауапкершілікті беру схемаларын еске салады, өйткені олар сондай-ақ билік органдары мен өндірушілер (өнімдер немесе қалдықтар) арасындағы келісімшартты білдіреді. Осы құжаттардың кейбірі өндіруші жауапкершілігі туралы келісімдер ретінде де, ерікті келісімдер ретінде де сипатталуы мүмкін. Ерікті келісімдер әдетте саланың кәсіпорындары тарапынан басталады және оларды қол қойған кәсіпорындар үшін міндетті болып табылады. Өндірушіге жауапкершілікті беру схемасы саланың барлық кәсіпорындарын тартуға және мемлекеттік / өңірлік деңгейде міндетті нормативтік сипатқа ие болады.</w:t>
      </w:r>
    </w:p>
    <w:p w14:paraId="3120CC9D"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Қалдықтарды кәдеге жаратудың халықаралық тәжірибесінде қалдықтарды қайта өңдеу деңгейін жоғарылату құралдарының бірі депозит-қайтару (кепілдік) жүйесін енгізу болып табылады. мақсаттарға жету түрлі жолдары, міндеттері және басқалар көлемі болуы мүмкін, оның нысандары мен әдістерін түрлі, бар. Америка Құрама Штаттарында, Жапония, Еуроодақ елдері қалдықтарды және орау тұрғысынан жанама уағдаластықтардың пайдалану туралы практика көп.</w:t>
      </w:r>
    </w:p>
    <w:p w14:paraId="7AFAADF3"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Жүйенің контейнер айналымы депозиттік-қайтару (кепілдікке) механизмі оның бағасының контейнерде тауарларды сату (мысалы, сусындар) сауда-саттық нысандарын, мамандандырылған қабылдау орталықтары немесе құрылғыларға бос контейнерлерді жеткізу бойынша тұтынушы қайтарылуы мүмкін депозит (кепілдік қамтамасыз ету) қамтиды деп көзделген (taromats, fandomomata</w:t>
      </w:r>
      <w:r w:rsidR="00EE717B" w:rsidRPr="001C45FF">
        <w:rPr>
          <w:rFonts w:ascii="Times New Roman" w:eastAsia="Times New Roman" w:hAnsi="Times New Roman" w:cs="Times New Roman"/>
          <w:bCs/>
          <w:color w:val="000000"/>
          <w:sz w:val="28"/>
          <w:szCs w:val="28"/>
          <w:lang w:val="kk-KZ" w:eastAsia="ru-RU"/>
        </w:rPr>
        <w:t xml:space="preserve">). </w:t>
      </w:r>
      <w:r w:rsidRPr="001C45FF">
        <w:rPr>
          <w:rFonts w:ascii="Times New Roman" w:eastAsia="Times New Roman" w:hAnsi="Times New Roman" w:cs="Times New Roman"/>
          <w:bCs/>
          <w:color w:val="000000"/>
          <w:sz w:val="28"/>
          <w:szCs w:val="28"/>
          <w:lang w:val="kk-KZ" w:eastAsia="ru-RU"/>
        </w:rPr>
        <w:t>Бұл жүйенің ЕО елдеріндегі тиімділігі сіз тұтынушыларға сатылатын ыдыстың 90% дейін қайталанатын айналымына қайта оралуға мүмкіндік береді. Осылайша, бұл жүйе қалдықтарды қайта өңдеудің ең тиімді механизмі болып табылады және осы қалдықтардың қоршаған ортаға теріс әсерін азайтады.</w:t>
      </w:r>
    </w:p>
    <w:p w14:paraId="7DF03F0E"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i/>
          <w:color w:val="000000"/>
          <w:sz w:val="28"/>
          <w:szCs w:val="28"/>
          <w:lang w:eastAsia="ru-RU"/>
        </w:rPr>
      </w:pPr>
      <w:r w:rsidRPr="001C45FF">
        <w:rPr>
          <w:rFonts w:ascii="Times New Roman" w:eastAsia="Times New Roman" w:hAnsi="Times New Roman" w:cs="Times New Roman"/>
          <w:bCs/>
          <w:i/>
          <w:color w:val="000000"/>
          <w:sz w:val="28"/>
          <w:szCs w:val="28"/>
          <w:lang w:eastAsia="ru-RU"/>
        </w:rPr>
        <w:t>Компостинг</w:t>
      </w:r>
    </w:p>
    <w:p w14:paraId="676F1D2B" w14:textId="77777777"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eastAsia="ru-RU"/>
        </w:rPr>
        <w:t>Іс жүзінде барлық еуропалық елдерде, биологиялық бұзылыстарды / органикалық қалдық</w:t>
      </w:r>
      <w:proofErr w:type="gramStart"/>
      <w:r w:rsidRPr="001C45FF">
        <w:rPr>
          <w:rFonts w:ascii="Times New Roman" w:eastAsia="Times New Roman" w:hAnsi="Times New Roman" w:cs="Times New Roman"/>
          <w:bCs/>
          <w:color w:val="000000"/>
          <w:sz w:val="28"/>
          <w:szCs w:val="28"/>
          <w:lang w:eastAsia="ru-RU"/>
        </w:rPr>
        <w:t>тар</w:t>
      </w:r>
      <w:proofErr w:type="gramEnd"/>
      <w:r w:rsidRPr="001C45FF">
        <w:rPr>
          <w:rFonts w:ascii="Times New Roman" w:eastAsia="Times New Roman" w:hAnsi="Times New Roman" w:cs="Times New Roman"/>
          <w:bCs/>
          <w:color w:val="000000"/>
          <w:sz w:val="28"/>
          <w:szCs w:val="28"/>
          <w:lang w:eastAsia="ru-RU"/>
        </w:rPr>
        <w:t xml:space="preserve">ға арналған компостинг технологиялары кеңінен таралған. Жалпы алғанда, барлық қалдықтардың 20% -ы ЕО-да компостирленген. Осындай технологияларды </w:t>
      </w:r>
      <w:proofErr w:type="gramStart"/>
      <w:r w:rsidRPr="001C45FF">
        <w:rPr>
          <w:rFonts w:ascii="Times New Roman" w:eastAsia="Times New Roman" w:hAnsi="Times New Roman" w:cs="Times New Roman"/>
          <w:bCs/>
          <w:color w:val="000000"/>
          <w:sz w:val="28"/>
          <w:szCs w:val="28"/>
          <w:lang w:eastAsia="ru-RU"/>
        </w:rPr>
        <w:t>дамыту</w:t>
      </w:r>
      <w:proofErr w:type="gramEnd"/>
      <w:r w:rsidRPr="001C45FF">
        <w:rPr>
          <w:rFonts w:ascii="Times New Roman" w:eastAsia="Times New Roman" w:hAnsi="Times New Roman" w:cs="Times New Roman"/>
          <w:bCs/>
          <w:color w:val="000000"/>
          <w:sz w:val="28"/>
          <w:szCs w:val="28"/>
          <w:lang w:eastAsia="ru-RU"/>
        </w:rPr>
        <w:t>ға негізгі ынталандыру қалдықтарды жою жөніндегі директиваны қабылдау болды.</w:t>
      </w:r>
      <w:r w:rsidRPr="001C45FF">
        <w:rPr>
          <w:rFonts w:ascii="Times New Roman" w:eastAsia="Times New Roman" w:hAnsi="Times New Roman" w:cs="Times New Roman"/>
          <w:bCs/>
          <w:color w:val="000000"/>
          <w:sz w:val="28"/>
          <w:szCs w:val="28"/>
          <w:lang w:val="kk-KZ" w:eastAsia="ru-RU"/>
        </w:rPr>
        <w:t xml:space="preserve"> Directive 2006 Осы мақсатқа жету үшін 1995 жылмен салыстырғанда 75% -ға полигонға жіберіледі биоразлагаемых қалдықтарының көлемі белгіленген төмендету, ЕО елдері полигондарда биоразлагаемых көмуге азайту тиісті жоспарларын әзірледі. түрлі </w:t>
      </w:r>
      <w:r w:rsidRPr="001C45FF">
        <w:rPr>
          <w:rFonts w:ascii="Times New Roman" w:eastAsia="Times New Roman" w:hAnsi="Times New Roman" w:cs="Times New Roman"/>
          <w:bCs/>
          <w:color w:val="000000"/>
          <w:sz w:val="28"/>
          <w:szCs w:val="28"/>
          <w:lang w:val="kk-KZ" w:eastAsia="ru-RU"/>
        </w:rPr>
        <w:lastRenderedPageBreak/>
        <w:t>балама технологиялар, соның ішінде қалдықтар көлемін азайту үшін пайдаланылады компостинг.</w:t>
      </w:r>
    </w:p>
    <w:p w14:paraId="34D1AC06" w14:textId="52EC3849" w:rsidR="003A3C1B" w:rsidRPr="001C45FF" w:rsidRDefault="003A3C1B"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органикалық компостерлеу орталықтан, сондай-ақ, не тікелей үй шаруашылықтары арқылы жүзеге асырылуы мүмкін. </w:t>
      </w:r>
      <w:r w:rsidRPr="001C45FF">
        <w:rPr>
          <w:rFonts w:ascii="Times New Roman" w:eastAsia="Times New Roman" w:hAnsi="Times New Roman" w:cs="Times New Roman"/>
          <w:bCs/>
          <w:color w:val="000000"/>
          <w:sz w:val="28"/>
          <w:szCs w:val="28"/>
          <w:lang w:eastAsia="ru-RU"/>
        </w:rPr>
        <w:t>Тікелей шаруа компосты компост шұңқырлар, немесе арнайы компосты машиналарды пайдалана отырып жай орын алады.</w:t>
      </w:r>
    </w:p>
    <w:p w14:paraId="063A512F" w14:textId="77777777"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Орталықтандырылған компостингпен тұтынушылар органикалық материалдардың бөлек жиналуын қамтамасыз етеді, олар кейін арнайы жабдықталған аудандарға немесе компостация орын алатын жібек мұнараларына экспортталады. Кейіннен мұндай компост ауыл шаруашылығы қажеттіліктері үшін пайдаланылады.</w:t>
      </w:r>
    </w:p>
    <w:p w14:paraId="06491E37" w14:textId="77777777"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Ұйымдарда және мекемелерде (мысалы, мектептерде), биодырылмайтын қалдықтар жеткілікті мөлшерде қалыптасады және қосалқы шаруашылық бар, компостинг жеке негізде жүзеге асырылуы мүмкін.</w:t>
      </w:r>
    </w:p>
    <w:p w14:paraId="5CAC370B" w14:textId="77777777"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Биоразлага ұшырайтын қалдықтарды компосттаудың ең жоғары деңгейі Нидерланды, Бельгия, Австрия және Германияда (50% астам); Ұлыбритания мен Ирландиядағы ең төменгі көрсеткіш (5% -дан төмен).</w:t>
      </w:r>
    </w:p>
    <w:p w14:paraId="5D97B25C" w14:textId="55C87943" w:rsidR="00DF246A" w:rsidRPr="001C45FF" w:rsidRDefault="00DF246A" w:rsidP="001C45FF">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1C45FF">
        <w:rPr>
          <w:rFonts w:ascii="Times New Roman" w:eastAsia="Times New Roman" w:hAnsi="Times New Roman" w:cs="Times New Roman"/>
          <w:bCs/>
          <w:color w:val="000000"/>
          <w:sz w:val="28"/>
          <w:szCs w:val="28"/>
          <w:lang w:eastAsia="ru-RU"/>
        </w:rPr>
        <w:t>Для выполнения предписаний директивы по захоронению отходов и сокращения количества органики на полигонах в большинстве стран ЕС вывоз биоразлагаемых отходов на полигоны запрещен.</w:t>
      </w:r>
    </w:p>
    <w:p w14:paraId="4E9C040B" w14:textId="1DE75384" w:rsidR="00F752BA" w:rsidRPr="001C45FF" w:rsidRDefault="00585329" w:rsidP="001C45FF">
      <w:pPr>
        <w:pStyle w:val="3"/>
        <w:numPr>
          <w:ilvl w:val="0"/>
          <w:numId w:val="39"/>
        </w:numPr>
        <w:spacing w:after="0"/>
        <w:ind w:hanging="11"/>
        <w:contextualSpacing/>
        <w:rPr>
          <w:sz w:val="28"/>
          <w:szCs w:val="28"/>
        </w:rPr>
      </w:pPr>
      <w:bookmarkStart w:id="25" w:name="_Toc515375097"/>
      <w:r w:rsidRPr="001C45FF">
        <w:rPr>
          <w:sz w:val="28"/>
          <w:szCs w:val="28"/>
          <w:lang w:val="kk-KZ"/>
        </w:rPr>
        <w:t>Ж</w:t>
      </w:r>
      <w:r w:rsidRPr="001C45FF">
        <w:rPr>
          <w:sz w:val="28"/>
          <w:szCs w:val="28"/>
        </w:rPr>
        <w:t>асанды минералды қалдықтар</w:t>
      </w:r>
      <w:r w:rsidRPr="001C45FF">
        <w:rPr>
          <w:sz w:val="28"/>
          <w:szCs w:val="28"/>
          <w:lang w:val="kk-KZ"/>
        </w:rPr>
        <w:t xml:space="preserve"> </w:t>
      </w:r>
      <w:r w:rsidR="00BD7467" w:rsidRPr="001C45FF">
        <w:rPr>
          <w:sz w:val="28"/>
          <w:szCs w:val="28"/>
        </w:rPr>
        <w:t>(</w:t>
      </w:r>
      <w:r w:rsidRPr="001C45FF">
        <w:rPr>
          <w:sz w:val="28"/>
          <w:szCs w:val="28"/>
          <w:lang w:val="kk-KZ"/>
        </w:rPr>
        <w:t>ЖМҚ</w:t>
      </w:r>
      <w:r w:rsidR="00BD7467" w:rsidRPr="001C45FF">
        <w:rPr>
          <w:sz w:val="28"/>
          <w:szCs w:val="28"/>
        </w:rPr>
        <w:t>)</w:t>
      </w:r>
      <w:bookmarkEnd w:id="25"/>
    </w:p>
    <w:p w14:paraId="09787682" w14:textId="77777777"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1C45FF">
        <w:rPr>
          <w:rFonts w:ascii="Times New Roman" w:eastAsia="Times New Roman" w:hAnsi="Times New Roman" w:cs="Times New Roman"/>
          <w:bCs/>
          <w:color w:val="000000"/>
          <w:sz w:val="28"/>
          <w:szCs w:val="28"/>
          <w:lang w:eastAsia="ru-RU"/>
        </w:rPr>
        <w:t>2017 жылы қабылданған «Жер қойнауы және жер қойнауын пайдалану туралы» Кодекс ТМ</w:t>
      </w:r>
      <w:proofErr w:type="gramStart"/>
      <w:r w:rsidRPr="001C45FF">
        <w:rPr>
          <w:rFonts w:ascii="Times New Roman" w:eastAsia="Times New Roman" w:hAnsi="Times New Roman" w:cs="Times New Roman"/>
          <w:bCs/>
          <w:color w:val="000000"/>
          <w:sz w:val="28"/>
          <w:szCs w:val="28"/>
          <w:lang w:eastAsia="ru-RU"/>
        </w:rPr>
        <w:t>О-</w:t>
      </w:r>
      <w:proofErr w:type="gramEnd"/>
      <w:r w:rsidRPr="001C45FF">
        <w:rPr>
          <w:rFonts w:ascii="Times New Roman" w:eastAsia="Times New Roman" w:hAnsi="Times New Roman" w:cs="Times New Roman"/>
          <w:bCs/>
          <w:color w:val="000000"/>
          <w:sz w:val="28"/>
          <w:szCs w:val="28"/>
          <w:lang w:eastAsia="ru-RU"/>
        </w:rPr>
        <w:t>ға меншік құқығын беру мәселесін минералды ресурс ретінде, ТМО орналастыру объектілерін пайдаланудың белгілі бір ережелерін реттеді.</w:t>
      </w:r>
    </w:p>
    <w:p w14:paraId="47D61902" w14:textId="77777777"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1C45FF">
        <w:rPr>
          <w:rFonts w:ascii="Times New Roman" w:eastAsia="Times New Roman" w:hAnsi="Times New Roman" w:cs="Times New Roman"/>
          <w:bCs/>
          <w:color w:val="000000"/>
          <w:sz w:val="28"/>
          <w:szCs w:val="28"/>
          <w:lang w:eastAsia="ru-RU"/>
        </w:rPr>
        <w:t>Сонымен бірге, қолданыстағы заңнамаға сәйкес TMO мәртебесі экологиялық тұ</w:t>
      </w:r>
      <w:proofErr w:type="gramStart"/>
      <w:r w:rsidRPr="001C45FF">
        <w:rPr>
          <w:rFonts w:ascii="Times New Roman" w:eastAsia="Times New Roman" w:hAnsi="Times New Roman" w:cs="Times New Roman"/>
          <w:bCs/>
          <w:color w:val="000000"/>
          <w:sz w:val="28"/>
          <w:szCs w:val="28"/>
          <w:lang w:eastAsia="ru-RU"/>
        </w:rPr>
        <w:t>р</w:t>
      </w:r>
      <w:proofErr w:type="gramEnd"/>
      <w:r w:rsidRPr="001C45FF">
        <w:rPr>
          <w:rFonts w:ascii="Times New Roman" w:eastAsia="Times New Roman" w:hAnsi="Times New Roman" w:cs="Times New Roman"/>
          <w:bCs/>
          <w:color w:val="000000"/>
          <w:sz w:val="28"/>
          <w:szCs w:val="28"/>
          <w:lang w:eastAsia="ru-RU"/>
        </w:rPr>
        <w:t xml:space="preserve">ғыдан шешілмеген. Осылайша, «Жер қойнауы және жер қойнауын пайдалану туралы» Кодекс барлық ТҚҰ «қалдықтар» </w:t>
      </w:r>
      <w:proofErr w:type="gramStart"/>
      <w:r w:rsidRPr="001C45FF">
        <w:rPr>
          <w:rFonts w:ascii="Times New Roman" w:eastAsia="Times New Roman" w:hAnsi="Times New Roman" w:cs="Times New Roman"/>
          <w:bCs/>
          <w:color w:val="000000"/>
          <w:sz w:val="28"/>
          <w:szCs w:val="28"/>
          <w:lang w:eastAsia="ru-RU"/>
        </w:rPr>
        <w:t>деп</w:t>
      </w:r>
      <w:proofErr w:type="gramEnd"/>
      <w:r w:rsidRPr="001C45FF">
        <w:rPr>
          <w:rFonts w:ascii="Times New Roman" w:eastAsia="Times New Roman" w:hAnsi="Times New Roman" w:cs="Times New Roman"/>
          <w:bCs/>
          <w:color w:val="000000"/>
          <w:sz w:val="28"/>
          <w:szCs w:val="28"/>
          <w:lang w:eastAsia="ru-RU"/>
        </w:rPr>
        <w:t xml:space="preserve"> жіктеледі.</w:t>
      </w:r>
      <w:r w:rsidRPr="001C45FF">
        <w:rPr>
          <w:rFonts w:ascii="Times New Roman" w:eastAsia="Times New Roman" w:hAnsi="Times New Roman" w:cs="Times New Roman"/>
          <w:bCs/>
          <w:color w:val="000000"/>
          <w:sz w:val="28"/>
          <w:szCs w:val="28"/>
          <w:lang w:val="kk-KZ" w:eastAsia="ru-RU"/>
        </w:rPr>
        <w:t xml:space="preserve"> </w:t>
      </w:r>
      <w:r w:rsidRPr="001C45FF">
        <w:rPr>
          <w:rFonts w:ascii="Times New Roman" w:eastAsia="Times New Roman" w:hAnsi="Times New Roman" w:cs="Times New Roman"/>
          <w:bCs/>
          <w:color w:val="000000"/>
          <w:sz w:val="28"/>
          <w:szCs w:val="28"/>
          <w:lang w:eastAsia="ru-RU"/>
        </w:rPr>
        <w:t xml:space="preserve">өндіріс және тұтыну қалдықтарын өңдеу кезінде Сонымен қатар, Қазақстан экологиялық талаптарды Экологиялық кодексте қамтылған TMO жататын емес, сондықтан экологиялық тәуекелдер қатар, сондай-ақ инвестициялық тәуекелдер ретінде бизнес үшін жасайды, MSW, басқару үшін ешқандай </w:t>
      </w:r>
      <w:proofErr w:type="gramStart"/>
      <w:r w:rsidRPr="001C45FF">
        <w:rPr>
          <w:rFonts w:ascii="Times New Roman" w:eastAsia="Times New Roman" w:hAnsi="Times New Roman" w:cs="Times New Roman"/>
          <w:bCs/>
          <w:color w:val="000000"/>
          <w:sz w:val="28"/>
          <w:szCs w:val="28"/>
          <w:lang w:eastAsia="ru-RU"/>
        </w:rPr>
        <w:t>ай</w:t>
      </w:r>
      <w:proofErr w:type="gramEnd"/>
      <w:r w:rsidRPr="001C45FF">
        <w:rPr>
          <w:rFonts w:ascii="Times New Roman" w:eastAsia="Times New Roman" w:hAnsi="Times New Roman" w:cs="Times New Roman"/>
          <w:bCs/>
          <w:color w:val="000000"/>
          <w:sz w:val="28"/>
          <w:szCs w:val="28"/>
          <w:lang w:eastAsia="ru-RU"/>
        </w:rPr>
        <w:t>қын экологиялық талаптар бар.</w:t>
      </w:r>
    </w:p>
    <w:p w14:paraId="02948A69" w14:textId="20B49B7D" w:rsidR="00585329" w:rsidRPr="001C45FF"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eastAsia="ru-RU"/>
        </w:rPr>
        <w:t xml:space="preserve"> «</w:t>
      </w:r>
      <w:r w:rsidRPr="001C45FF">
        <w:rPr>
          <w:rFonts w:ascii="Times New Roman" w:eastAsia="Times New Roman" w:hAnsi="Times New Roman" w:cs="Times New Roman"/>
          <w:bCs/>
          <w:color w:val="000000"/>
          <w:sz w:val="28"/>
          <w:szCs w:val="28"/>
          <w:lang w:val="kk-KZ" w:eastAsia="ru-RU"/>
        </w:rPr>
        <w:t>Ө</w:t>
      </w:r>
      <w:r w:rsidRPr="001C45FF">
        <w:rPr>
          <w:rFonts w:ascii="Times New Roman" w:eastAsia="Times New Roman" w:hAnsi="Times New Roman" w:cs="Times New Roman"/>
          <w:bCs/>
          <w:color w:val="000000"/>
          <w:sz w:val="28"/>
          <w:szCs w:val="28"/>
          <w:lang w:eastAsia="ru-RU"/>
        </w:rPr>
        <w:t>ндіруші» салалар (пайдалы қазбаларды және қайта өңдеу өнді</w:t>
      </w:r>
      <w:proofErr w:type="gramStart"/>
      <w:r w:rsidRPr="001C45FF">
        <w:rPr>
          <w:rFonts w:ascii="Times New Roman" w:eastAsia="Times New Roman" w:hAnsi="Times New Roman" w:cs="Times New Roman"/>
          <w:bCs/>
          <w:color w:val="000000"/>
          <w:sz w:val="28"/>
          <w:szCs w:val="28"/>
          <w:lang w:eastAsia="ru-RU"/>
        </w:rPr>
        <w:t>р</w:t>
      </w:r>
      <w:proofErr w:type="gramEnd"/>
      <w:r w:rsidRPr="001C45FF">
        <w:rPr>
          <w:rFonts w:ascii="Times New Roman" w:eastAsia="Times New Roman" w:hAnsi="Times New Roman" w:cs="Times New Roman"/>
          <w:bCs/>
          <w:color w:val="000000"/>
          <w:sz w:val="28"/>
          <w:szCs w:val="28"/>
          <w:lang w:eastAsia="ru-RU"/>
        </w:rPr>
        <w:t>ісі) ЕО қалдықтарды басқару мәселелері MSW емдеу мүмкіндіктерін анықтайтын арнайы директивасының 2006/21 / EC, реттеледі.</w:t>
      </w:r>
    </w:p>
    <w:p w14:paraId="3D40A430" w14:textId="4377F74C" w:rsidR="00F752BA" w:rsidRDefault="00585329"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Кодекс жобасында ТМО-ға қатысты экологиялық талаптардың ерекшеліктерін қарастыратын бірқатар түзетулерді енгізу ұсынылады. Жер қойнауын пайдаланушылардың тарату міндеттемелері бойынша «Жер қойнауы және жер қойнауын пайдалану туралы» кодексінің талаптары ескеріле отырып, полигондарды жабу туралы нормалар мен терминологиялардың редакциясын түсіндіру қажет</w:t>
      </w:r>
      <w:r w:rsidR="00222C2C" w:rsidRPr="001C45FF">
        <w:rPr>
          <w:rFonts w:ascii="Times New Roman" w:eastAsia="Times New Roman" w:hAnsi="Times New Roman" w:cs="Times New Roman"/>
          <w:bCs/>
          <w:color w:val="000000"/>
          <w:sz w:val="28"/>
          <w:szCs w:val="28"/>
          <w:lang w:val="kk-KZ" w:eastAsia="ru-RU"/>
        </w:rPr>
        <w:t>.</w:t>
      </w:r>
    </w:p>
    <w:p w14:paraId="0B6826A6" w14:textId="77777777" w:rsidR="001C45FF" w:rsidRPr="001C45FF" w:rsidRDefault="001C45FF"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p>
    <w:p w14:paraId="658A3A38" w14:textId="40CFD754" w:rsidR="005F495B" w:rsidRPr="001C45FF" w:rsidRDefault="0078165A" w:rsidP="001C45FF">
      <w:pPr>
        <w:pStyle w:val="3"/>
        <w:numPr>
          <w:ilvl w:val="0"/>
          <w:numId w:val="39"/>
        </w:numPr>
        <w:spacing w:after="0"/>
        <w:ind w:hanging="11"/>
        <w:contextualSpacing/>
        <w:rPr>
          <w:sz w:val="28"/>
          <w:szCs w:val="28"/>
        </w:rPr>
      </w:pPr>
      <w:bookmarkStart w:id="26" w:name="_Toc515375098"/>
      <w:r w:rsidRPr="001C45FF">
        <w:rPr>
          <w:sz w:val="28"/>
          <w:szCs w:val="28"/>
        </w:rPr>
        <w:lastRenderedPageBreak/>
        <w:t>«</w:t>
      </w:r>
      <w:r w:rsidR="00B43CA2" w:rsidRPr="001C45FF">
        <w:rPr>
          <w:sz w:val="28"/>
          <w:szCs w:val="28"/>
          <w:lang w:val="kk-KZ"/>
        </w:rPr>
        <w:t>жасыл</w:t>
      </w:r>
      <w:r w:rsidRPr="001C45FF">
        <w:rPr>
          <w:sz w:val="28"/>
          <w:szCs w:val="28"/>
        </w:rPr>
        <w:t>»</w:t>
      </w:r>
      <w:r w:rsidR="00B43CA2" w:rsidRPr="001C45FF">
        <w:rPr>
          <w:sz w:val="28"/>
          <w:szCs w:val="28"/>
        </w:rPr>
        <w:t xml:space="preserve"> </w:t>
      </w:r>
      <w:bookmarkEnd w:id="26"/>
      <w:r w:rsidR="00B43CA2" w:rsidRPr="001C45FF">
        <w:rPr>
          <w:sz w:val="28"/>
          <w:szCs w:val="28"/>
          <w:lang w:val="kk-KZ"/>
        </w:rPr>
        <w:t>сатып алулар</w:t>
      </w:r>
    </w:p>
    <w:p w14:paraId="06A1AB8D" w14:textId="77777777" w:rsidR="00B43CA2" w:rsidRPr="001C45FF" w:rsidRDefault="00B43CA2" w:rsidP="001C45FF">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1C45FF">
        <w:rPr>
          <w:rFonts w:ascii="Times New Roman" w:eastAsia="Times New Roman" w:hAnsi="Times New Roman" w:cs="Times New Roman"/>
          <w:bCs/>
          <w:color w:val="000000"/>
          <w:sz w:val="28"/>
          <w:szCs w:val="28"/>
          <w:lang w:eastAsia="ru-RU"/>
        </w:rPr>
        <w:t>«Дөңгелек» экономиканың негізгі бағыттарының бі</w:t>
      </w:r>
      <w:proofErr w:type="gramStart"/>
      <w:r w:rsidRPr="001C45FF">
        <w:rPr>
          <w:rFonts w:ascii="Times New Roman" w:eastAsia="Times New Roman" w:hAnsi="Times New Roman" w:cs="Times New Roman"/>
          <w:bCs/>
          <w:color w:val="000000"/>
          <w:sz w:val="28"/>
          <w:szCs w:val="28"/>
          <w:lang w:eastAsia="ru-RU"/>
        </w:rPr>
        <w:t>р</w:t>
      </w:r>
      <w:proofErr w:type="gramEnd"/>
      <w:r w:rsidRPr="001C45FF">
        <w:rPr>
          <w:rFonts w:ascii="Times New Roman" w:eastAsia="Times New Roman" w:hAnsi="Times New Roman" w:cs="Times New Roman"/>
          <w:bCs/>
          <w:color w:val="000000"/>
          <w:sz w:val="28"/>
          <w:szCs w:val="28"/>
          <w:lang w:eastAsia="ru-RU"/>
        </w:rPr>
        <w:t>і ұтымды, қоғамдық қорларды пайдалануды оңтайландыру, жергілікті және жаһандық деңгейде «жасыл» сатып алуларда экологиялық және әлеуметтік жеңілдіктерді едәуір арттыру үшін нарықтық мүмкіндіктерді пайдалану.</w:t>
      </w:r>
    </w:p>
    <w:p w14:paraId="22C4386F" w14:textId="77777777" w:rsidR="00B43CA2" w:rsidRPr="001C45FF" w:rsidRDefault="00B43CA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eastAsia="ru-RU"/>
        </w:rPr>
        <w:t xml:space="preserve">Мемлекеттік сатып алулардың әсер ету </w:t>
      </w:r>
      <w:proofErr w:type="gramStart"/>
      <w:r w:rsidRPr="001C45FF">
        <w:rPr>
          <w:rFonts w:ascii="Times New Roman" w:eastAsia="Times New Roman" w:hAnsi="Times New Roman" w:cs="Times New Roman"/>
          <w:bCs/>
          <w:color w:val="000000"/>
          <w:sz w:val="28"/>
          <w:szCs w:val="28"/>
          <w:lang w:eastAsia="ru-RU"/>
        </w:rPr>
        <w:t>ба</w:t>
      </w:r>
      <w:proofErr w:type="gramEnd"/>
      <w:r w:rsidRPr="001C45FF">
        <w:rPr>
          <w:rFonts w:ascii="Times New Roman" w:eastAsia="Times New Roman" w:hAnsi="Times New Roman" w:cs="Times New Roman"/>
          <w:bCs/>
          <w:color w:val="000000"/>
          <w:sz w:val="28"/>
          <w:szCs w:val="28"/>
          <w:lang w:eastAsia="ru-RU"/>
        </w:rPr>
        <w:t xml:space="preserve">ғыты сатып алынатын тауарлар мен қызметтерге қойылатын критерийлерге байланысты. Мемлекеттік «жасыл» сатып алуды жүзеге асырған елдердің </w:t>
      </w:r>
      <w:proofErr w:type="gramStart"/>
      <w:r w:rsidRPr="001C45FF">
        <w:rPr>
          <w:rFonts w:ascii="Times New Roman" w:eastAsia="Times New Roman" w:hAnsi="Times New Roman" w:cs="Times New Roman"/>
          <w:bCs/>
          <w:color w:val="000000"/>
          <w:sz w:val="28"/>
          <w:szCs w:val="28"/>
          <w:lang w:eastAsia="ru-RU"/>
        </w:rPr>
        <w:t>тәж</w:t>
      </w:r>
      <w:proofErr w:type="gramEnd"/>
      <w:r w:rsidRPr="001C45FF">
        <w:rPr>
          <w:rFonts w:ascii="Times New Roman" w:eastAsia="Times New Roman" w:hAnsi="Times New Roman" w:cs="Times New Roman"/>
          <w:bCs/>
          <w:color w:val="000000"/>
          <w:sz w:val="28"/>
          <w:szCs w:val="28"/>
          <w:lang w:eastAsia="ru-RU"/>
        </w:rPr>
        <w:t>ірибесі көрсеткендей, экологиялық критерийлерді енгізу мынадай оң өзгерістерге әкелуі мүмкін:</w:t>
      </w:r>
    </w:p>
    <w:p w14:paraId="336E806B"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жер үсті суларының, ауаның, топырақтың улы химикаттармен ластануын азайту, өндірістегі ең зиянды заттардың алынуы;</w:t>
      </w:r>
    </w:p>
    <w:p w14:paraId="31415500"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полигондарда орналастырылған қалдықтардың санын қысқарту, қалдықтарды өңдеу процентінің ұлғаюы; қалдықтар өндірісін қысқарту;</w:t>
      </w:r>
    </w:p>
    <w:p w14:paraId="3266A975"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тауарлар мен қызметтерді өндіруде пайдаланылатын жаңартылатын ресурстардың үлесін арттыру және т.б.</w:t>
      </w:r>
    </w:p>
    <w:p w14:paraId="235475D5"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Көптеген дамыған елдерде «жасыл» мемлекеттік сатып алулар үлесін ұлғайтудың ұлттық бағдарламалары әзірленіп, іс жүзінде қолданылып келеді. Осылайша, ЕО елдерінде «жасыл» сатып алу жалпы сатып алу жүйесі, мемлекеттік органдар қызметінің заңнамалық регламенттерінде, ұлттық іс-қимыл жоспарларында, қоршаған ортаны қорғау саласындағы сатып алулардың критерийлері өнімдер мен қызметтердің 21 тобы бойынша бекітілген саясатына және жұмысына кіріктірілген.</w:t>
      </w:r>
    </w:p>
    <w:p w14:paraId="1539EF29"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Америка Құрама Штаттарында Қоршаған ортаны қорғау агенттігінің Экологиялық жағымды сатып алу бағдарламасы бар, ол сатып алушылар экологиялық талаптарды қанағаттандырады және осылайша жасыл өнімдерді нарыққа ынталандырады. Жапонияда, Қытайда, Тайванда қолданыстағы заңнама тауарлардың жекелеген топтарын сатып алуға басымдық беру ұлттық экологиялық сертификат -эко-таңбалауы бар тауарларға берілуі керек деп болжайды.</w:t>
      </w:r>
    </w:p>
    <w:p w14:paraId="00B08DA2" w14:textId="77777777" w:rsidR="00B43CA2" w:rsidRPr="001C45FF"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 xml:space="preserve">Кодекс жобасында «жасыл» сатып алуды насихаттау, атап айтқанда «жасыл» мемлекеттік сатып алулар үлесін ұлғайту жөніндегі ұлттық бағдарламаны әзірлеу бойынша нормативтер белгіленеді. Басымдық қалдықтардан, қайта өңделген материалдардан, жаңартылатын энергияны пайдаланудан және т.б. </w:t>
      </w:r>
    </w:p>
    <w:p w14:paraId="1DE55591" w14:textId="1241A44C" w:rsidR="000F5350" w:rsidRDefault="00B43CA2"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Бұдан басқа, Кодекс жобасы Қалдықтарды басқарудың барлық терминологияларын халықаралық конвенциялар мен ЭЫДҰ елдерінің заңнамасымен үйлестіреді.</w:t>
      </w:r>
    </w:p>
    <w:p w14:paraId="359F5CFC" w14:textId="77777777" w:rsidR="001C45FF" w:rsidRPr="001C45FF" w:rsidRDefault="001C45F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val="kk-KZ" w:eastAsia="ru-RU"/>
        </w:rPr>
      </w:pPr>
    </w:p>
    <w:p w14:paraId="02106B2E" w14:textId="70698B94" w:rsidR="00F56DB2" w:rsidRPr="001C45FF" w:rsidRDefault="009B64B4" w:rsidP="001C45FF">
      <w:pPr>
        <w:pStyle w:val="2"/>
        <w:ind w:left="0" w:firstLine="709"/>
        <w:rPr>
          <w:lang w:val="kk-KZ"/>
        </w:rPr>
      </w:pPr>
      <w:r w:rsidRPr="001C45FF">
        <w:rPr>
          <w:lang w:val="kk-KZ"/>
        </w:rPr>
        <w:t>Биоалуантүрлікті сақтау және экожүйелік тәсілді қалыптастыру</w:t>
      </w:r>
    </w:p>
    <w:p w14:paraId="7DDBA638" w14:textId="77777777" w:rsidR="00CE18FC" w:rsidRPr="006B5801" w:rsidRDefault="00CE18FC"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 xml:space="preserve">Табиғатты қорғау саласындағы ғаламдық мақсаттар экономикалық дамудың және болашақ ұрпақ үшін табиғи капиталды сақтаудың арасындағы тепе-теңдікті сақтауға бағытталған. Осыған байланысты, Кодекстің жобасы </w:t>
      </w:r>
      <w:r w:rsidRPr="006B5801">
        <w:rPr>
          <w:rFonts w:ascii="Times New Roman" w:hAnsi="Times New Roman" w:cs="Times New Roman"/>
          <w:sz w:val="28"/>
          <w:szCs w:val="28"/>
          <w:lang w:val="kk-KZ"/>
        </w:rPr>
        <w:lastRenderedPageBreak/>
        <w:t>Биологиялық әртүрлілік туралы конвенция (бұдан әрі - КБР), Шөлейттенуге қарсы күрес және құрғақшылық туралы конвенцияға және т.б.</w:t>
      </w:r>
    </w:p>
    <w:p w14:paraId="75690384" w14:textId="77777777"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Дүниежүзілік деңгейде КБД мақсаттарына сәйкес 2020 жылға дейін биоалуантүрліліктің құндылығы мен оны сақтау және орнықты пайдалану шаралары туралы халықты ақпараттандыру, сондай-ақ ұлттық стратегиялық құжаттар мен заңнамаларда экожүйелік қызметтердің құнын іске асыруды қамтамасыз ету жоспарлануда.</w:t>
      </w:r>
    </w:p>
    <w:p w14:paraId="5E4F65EA" w14:textId="77777777"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қолданыстағы Экологиялық кодексінің 5-бап Қазақстан Республикасы экологиялық заңнамасының негізгі принциптері бекітілген. экологиялық заңнаманы 16 қағидаттарының бірі экологиялық қатынастарды реттеу үшін экожүйелік тәсіл болып табылады. Алайда, бұл принцип әлі экологиялық құқық толық заң тану табылған жоқ.</w:t>
      </w:r>
    </w:p>
    <w:p w14:paraId="19CCF71C" w14:textId="77777777"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Қазақстанда, табиғи капиталды экономикалық мәні әлі де жете. Мысалы, Қазақстан қаржыландыру орман секторларының жалпы ЖІӨ, балық және аңшылық шаруашылығы қызметі өте төмен деңгейлері қорғалатын табиғи аумақтардың 0,02%, оның ішінде, кө</w:t>
      </w:r>
      <w:proofErr w:type="gramStart"/>
      <w:r w:rsidRPr="001C45FF">
        <w:rPr>
          <w:rFonts w:ascii="Times New Roman" w:hAnsi="Times New Roman" w:cs="Times New Roman"/>
          <w:sz w:val="28"/>
          <w:szCs w:val="28"/>
        </w:rPr>
        <w:t>п</w:t>
      </w:r>
      <w:proofErr w:type="gramEnd"/>
      <w:r w:rsidRPr="001C45FF">
        <w:rPr>
          <w:rFonts w:ascii="Times New Roman" w:hAnsi="Times New Roman" w:cs="Times New Roman"/>
          <w:sz w:val="28"/>
          <w:szCs w:val="28"/>
        </w:rPr>
        <w:t xml:space="preserve"> емес 0,47% -дан алады.</w:t>
      </w:r>
      <w:r w:rsidRPr="001C45FF">
        <w:rPr>
          <w:rFonts w:ascii="Times New Roman" w:hAnsi="Times New Roman" w:cs="Times New Roman"/>
          <w:sz w:val="28"/>
          <w:szCs w:val="28"/>
          <w:lang w:val="kk-KZ"/>
        </w:rPr>
        <w:t xml:space="preserve"> Салыстыру үшін, Финляндия орман және балық шаруашылығы секторларын ЖІӨ бірге 4,8%, Канадада 2,4%, АҚШ-та 2,3% құрайды. Қазақстанда төмен көрсеткіштер себебі елдің макроэкономикалық көрсеткіштер ғана экожүйелік қызмет жеткізуге құрайтынын болып табылады - ағаш және емес ағаш орман өнімдерін, балық аулау, су немесе ауыл шаруашылығы өнімдерін, ауыз және кейде - сондай-ақ мәдени және әлеуметтік қызметтер (экологиялық туризм, демалыс, т.б. пейзаждар) эрозия өсімдіктердің соавт топырақты қорғау, мұндай көмірқышқыл газы (CO2) сіңіру және орман жайылым ретінде экожүйелік қызмет, реттейтін, ал., тіркелмеген өтіңіз.</w:t>
      </w:r>
    </w:p>
    <w:p w14:paraId="4B83ABFE" w14:textId="77777777"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Экожүйе қызметтеріне қатысты мәселелердің кең ауқымы бүкіл әлемде белсенді түрде дамып келеді, оның ішінде бағалау, әлеуетті сатушылар мен сатып алушылар мен өтемақы механизмдерін анықтау, сондай-ақ осы қызметтер үшін нарықты қалыптастыру. Тағы бір айқын мысал - жыл сайын 153 млрд. Еуро немесе әлемдік ауыл шаруашылық өнімдерінің азық-түлік өнімдері үшін 9,4% бағаланған 100 ауыл шаруашылық азық-түлік дақылдары үшін жабайы жәндіктердің полисаторларының экожүйелік қызметтерінің жаһандық жалпы құны.</w:t>
      </w:r>
    </w:p>
    <w:p w14:paraId="25AB33C0" w14:textId="11C09DC3"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Экожүйелік қызметтерді экономикалық бағалау бір климаттың өзгеруі әсер жаңарту әдісі, жердің тозуы, және белгілі бір дәрежеде, биологиялық жоғалту болып табылады.</w:t>
      </w:r>
    </w:p>
    <w:p w14:paraId="2570F6F7" w14:textId="77777777" w:rsidR="00CE18FC" w:rsidRPr="001C45FF" w:rsidRDefault="00CE18FC"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2020 жылға дейін 1994 жылы Қазақстан Республикасы ратификациялаған Биологиялық әртүрлілік (1992) туралы конвенция оқиғаларға, айтуынша, бұл жаңа нарықтық компенсаторлық механизмдерін енгізу мақсатында ұлттық стратегиялық құжаттар мен экожүйелік көзқарас және экожүйелік қызметтерге (Аичи 1 және 2-мақсатталған) мәндерінің заңнамасында енгізу жоспарлануда қоршаған ортаны қорғау іс-шараларын қаражатты, тағайындалған (мекен-жайы), бағыт және пайдалану және осы қызметтер үшін нарықтарды дамыту.</w:t>
      </w:r>
    </w:p>
    <w:p w14:paraId="7710C690" w14:textId="2E1C3511" w:rsidR="00CE18FC" w:rsidRPr="001C45FF" w:rsidRDefault="00CE18FC"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lastRenderedPageBreak/>
        <w:t>Мұндай ЭЫДҰ сияқты халықаралық институттар, Халықаралық қаржы корпорациясы (Дүниежүзілік Банк), сол арқылы бюджет жеңілдететін және жауапты экологиялық бизнес арттыру, экожүйелердің биологиялық және сақтау жеке сектор қатыстырылады тұрақты экологиялық басқарудың тиімді құралы ретінде өтемақы тетіктерін қарастыру. экожүйелік қызметтер үшін төлемдер жүйесі (PES) қоршаған ортаны қорғау жөніндегі қаражатты пайдалану ашықтығы мен есептілігін қамтамасыз ету, қоршаған ортаны қорғау қорларына балама ретінде қызмет ете алады.</w:t>
      </w:r>
    </w:p>
    <w:p w14:paraId="0B2CA299" w14:textId="77777777" w:rsidR="00CE18FC" w:rsidRPr="001C45FF" w:rsidRDefault="00CE18FC"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Осыған байланысты, Кодекстің жобасында:</w:t>
      </w:r>
    </w:p>
    <w:p w14:paraId="71955045" w14:textId="10ED5465" w:rsidR="00CE18FC" w:rsidRPr="001C45FF"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экожүйелік тәсіл қағидаты сақталады және ашып толығырақ және тиісті заң іске асырылатын болады;</w:t>
      </w:r>
    </w:p>
    <w:p w14:paraId="08355477" w14:textId="4F1CE34E" w:rsidR="00CE18FC" w:rsidRPr="001C45FF"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экожүйелік тәсіл іске асыру мақсатында негізгі ұғымдар енгізілетін болады мыналар болып табылады: «экожүйе», «экожүйелік көзқарас», «экожүйелік қызметтер», «Экологиялық Network (Эконет)», «экологиялық дәліздер», бақылау субъектілерінің негізгі құқықтары мен міндеттері;</w:t>
      </w:r>
    </w:p>
    <w:p w14:paraId="00F61434" w14:textId="0EFC57B5" w:rsidR="00CE18FC" w:rsidRPr="001C45FF"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ҚОӘБ экожүйелердің және биологиялық әсер міндетті бағалау ескерілуі тиіс жаңа тәртібі шеңберінде;</w:t>
      </w:r>
    </w:p>
    <w:p w14:paraId="4C1D9759" w14:textId="77777777" w:rsidR="00CE18FC" w:rsidRPr="001C45FF"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қосымша экологиялық іс-шаралар жоспары табиғат қалпына келтіру қызметін қамтамасыз етеді;</w:t>
      </w:r>
    </w:p>
    <w:p w14:paraId="7A51A21C" w14:textId="1BFBD4AD" w:rsidR="00CE18FC" w:rsidRPr="006B5801"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экожүйелік тәсілді іске асыру үшін қажетті терминология енгізіледі: экожүйе, экожүйелік көзқарас, экожүйелік қызметтер, экологиялық желі (Экосет), экологиялық дәліздер, реттеуші субъектілердің негізгі құқықтары мен міндеттері;</w:t>
      </w:r>
    </w:p>
    <w:p w14:paraId="28C513CB" w14:textId="4AC842A4" w:rsidR="00CE18FC" w:rsidRPr="006B5801"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ҚОӘБ жаңа рәсімі экожүйелерге және биоалуантүрлілікке әсерін міндетті бағалауды ескеруі тиіс;</w:t>
      </w:r>
    </w:p>
    <w:p w14:paraId="1389176D" w14:textId="69FE7C56" w:rsidR="00CE18FC" w:rsidRPr="006B5801" w:rsidRDefault="00CE18FC" w:rsidP="001C45FF">
      <w:pPr>
        <w:pStyle w:val="a0"/>
        <w:numPr>
          <w:ilvl w:val="0"/>
          <w:numId w:val="2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қоршаған ортаны қалпына келтіру шаралары бар қоршаған ортаны қорғау жөніндегі іс-шаралар жоспарын қосу;</w:t>
      </w:r>
    </w:p>
    <w:p w14:paraId="0BFA3CDE" w14:textId="1F0BEF62" w:rsidR="002B3362" w:rsidRPr="006B5801" w:rsidRDefault="00C1284F" w:rsidP="001C45FF">
      <w:pPr>
        <w:pStyle w:val="a0"/>
        <w:numPr>
          <w:ilvl w:val="0"/>
          <w:numId w:val="2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зиянды бағалау үшін H) жеткізу қызметтері, нормативтік және әлеуметтік-мәдени қызмет көрсету, оның ішінде экожүйелік қызметтерді () экономикалық бағалау ережелерін енгізді биологиялық ресурстарды орнықты пайдалануды қамтамасыз ету мақсатында, инвестициялық және инфрақұрылымдық жобаларды дамыту бастапқы кезеңі болып табылады (ҚОӘБ, ТЭН, SEA), сондай-ақ , қоршаған ортаға келтірілген; Ол сондай-ақ ерекше қорғалатын табиғи аумақтардың пайдалану үшін тарифтерді ақтау үшін, назарға экологиялық сақтандыру мақсаттары үшін экожүйелік қызметтерді құндылықтарын ескере отырып, экожүйелердің биологиялық және айрылуына байланысты өтемақы тетігін ережелерін іске асыру үшін берілуі тиіс;</w:t>
      </w:r>
      <w:r w:rsidR="00772CA2" w:rsidRPr="006B5801">
        <w:rPr>
          <w:rFonts w:ascii="Times New Roman" w:hAnsi="Times New Roman" w:cs="Times New Roman"/>
          <w:sz w:val="28"/>
          <w:szCs w:val="28"/>
          <w:lang w:val="kk-KZ"/>
        </w:rPr>
        <w:t>д</w:t>
      </w:r>
      <w:r w:rsidR="000850B2" w:rsidRPr="006B5801">
        <w:rPr>
          <w:rFonts w:ascii="Times New Roman" w:hAnsi="Times New Roman" w:cs="Times New Roman"/>
          <w:sz w:val="28"/>
          <w:szCs w:val="28"/>
          <w:lang w:val="kk-KZ"/>
        </w:rPr>
        <w:t>ля вовлечения частного сектора в процесс сохранения биоразнообразия и экосистем, закреп</w:t>
      </w:r>
      <w:r w:rsidR="00772CA2" w:rsidRPr="006B5801">
        <w:rPr>
          <w:rFonts w:ascii="Times New Roman" w:hAnsi="Times New Roman" w:cs="Times New Roman"/>
          <w:sz w:val="28"/>
          <w:szCs w:val="28"/>
          <w:lang w:val="kk-KZ"/>
        </w:rPr>
        <w:t>лены</w:t>
      </w:r>
      <w:r w:rsidR="000850B2" w:rsidRPr="006B5801">
        <w:rPr>
          <w:rFonts w:ascii="Times New Roman" w:hAnsi="Times New Roman" w:cs="Times New Roman"/>
          <w:sz w:val="28"/>
          <w:szCs w:val="28"/>
          <w:lang w:val="kk-KZ"/>
        </w:rPr>
        <w:t xml:space="preserve"> экономические механизмы, такие как плата за экосистемные услуги</w:t>
      </w:r>
      <w:r w:rsidR="00772CA2" w:rsidRPr="006B5801">
        <w:rPr>
          <w:rFonts w:ascii="Times New Roman" w:hAnsi="Times New Roman" w:cs="Times New Roman"/>
          <w:sz w:val="28"/>
          <w:szCs w:val="28"/>
          <w:lang w:val="kk-KZ"/>
        </w:rPr>
        <w:t>;</w:t>
      </w:r>
    </w:p>
    <w:p w14:paraId="733F51E0" w14:textId="2D6F5CED" w:rsidR="00974264" w:rsidRPr="006B5801" w:rsidRDefault="00C1284F" w:rsidP="001C45FF">
      <w:pPr>
        <w:pStyle w:val="a0"/>
        <w:numPr>
          <w:ilvl w:val="0"/>
          <w:numId w:val="24"/>
        </w:numPr>
        <w:spacing w:line="240" w:lineRule="auto"/>
        <w:ind w:left="0" w:firstLine="709"/>
        <w:rPr>
          <w:rFonts w:ascii="Times New Roman" w:hAnsi="Times New Roman" w:cs="Times New Roman"/>
          <w:sz w:val="28"/>
          <w:szCs w:val="28"/>
          <w:lang w:val="kk-KZ"/>
        </w:rPr>
      </w:pPr>
      <w:r w:rsidRPr="006B5801">
        <w:rPr>
          <w:rFonts w:ascii="Times New Roman" w:hAnsi="Times New Roman" w:cs="Times New Roman"/>
          <w:sz w:val="28"/>
          <w:szCs w:val="28"/>
          <w:lang w:val="kk-KZ"/>
        </w:rPr>
        <w:t xml:space="preserve">ерекше экологиялық талаптардың бөлiгiнде экожүйелердi қорғау инфрақұрылым объектiлерiн (автомобиль жолдары, көпiрлер, құбырлар, электр беру желiлерi мен коммуникациялары және басқа да ұқсас объектiлер) салу </w:t>
      </w:r>
      <w:r w:rsidRPr="006B5801">
        <w:rPr>
          <w:rFonts w:ascii="Times New Roman" w:hAnsi="Times New Roman" w:cs="Times New Roman"/>
          <w:sz w:val="28"/>
          <w:szCs w:val="28"/>
          <w:lang w:val="kk-KZ"/>
        </w:rPr>
        <w:lastRenderedPageBreak/>
        <w:t xml:space="preserve">кезiнде күшейтiледi, атап айтқанда қорғаныш құрылғылары мен жануарлар дүниесi өткiзу жолдарын қамтамасыз ету жөнiндегi ережелер бар. </w:t>
      </w:r>
    </w:p>
    <w:p w14:paraId="2CD642FE" w14:textId="1B104AC0" w:rsidR="00305AFB" w:rsidRPr="001C45FF" w:rsidRDefault="00C1284F" w:rsidP="001C45FF">
      <w:pPr>
        <w:pStyle w:val="2"/>
        <w:ind w:left="0" w:firstLine="709"/>
      </w:pPr>
      <w:r w:rsidRPr="001C45FF">
        <w:rPr>
          <w:lang w:val="kk-KZ"/>
        </w:rPr>
        <w:t>Қазақстанның төмен көміртекті дамуы</w:t>
      </w:r>
    </w:p>
    <w:p w14:paraId="6E2A5084" w14:textId="77777777" w:rsidR="000D32C2" w:rsidRPr="001C45FF" w:rsidRDefault="000D32C2" w:rsidP="001C45FF">
      <w:pPr>
        <w:spacing w:after="0" w:line="240" w:lineRule="auto"/>
        <w:ind w:firstLine="709"/>
        <w:contextualSpacing/>
        <w:jc w:val="both"/>
        <w:rPr>
          <w:rFonts w:ascii="Times New Roman" w:eastAsia="Times New Roman" w:hAnsi="Times New Roman" w:cs="Times New Roman"/>
          <w:bCs/>
          <w:color w:val="000000"/>
          <w:sz w:val="28"/>
          <w:szCs w:val="28"/>
          <w:lang w:val="kk-KZ" w:eastAsia="ru-RU"/>
        </w:rPr>
      </w:pPr>
      <w:r w:rsidRPr="001C45FF">
        <w:rPr>
          <w:rFonts w:ascii="Times New Roman" w:eastAsia="Times New Roman" w:hAnsi="Times New Roman" w:cs="Times New Roman"/>
          <w:bCs/>
          <w:color w:val="000000"/>
          <w:sz w:val="28"/>
          <w:szCs w:val="28"/>
          <w:lang w:val="kk-KZ" w:eastAsia="ru-RU"/>
        </w:rPr>
        <w:t>Т</w:t>
      </w:r>
      <w:r w:rsidRPr="001C45FF">
        <w:rPr>
          <w:rFonts w:ascii="Times New Roman" w:eastAsia="Times New Roman" w:hAnsi="Times New Roman" w:cs="Times New Roman"/>
          <w:bCs/>
          <w:color w:val="000000"/>
          <w:sz w:val="28"/>
          <w:szCs w:val="28"/>
          <w:lang w:eastAsia="ru-RU"/>
        </w:rPr>
        <w:t>өмен көміртекті даму маңызды аспектісі және «жасыл экономикаға» көшу климаттың өзгеруіне үшін Resilience болып табылады. Температураның көтерілуі, әдеттегі бөлу жауын, су тасқыны, су тасқыны, құ</w:t>
      </w:r>
      <w:proofErr w:type="gramStart"/>
      <w:r w:rsidRPr="001C45FF">
        <w:rPr>
          <w:rFonts w:ascii="Times New Roman" w:eastAsia="Times New Roman" w:hAnsi="Times New Roman" w:cs="Times New Roman"/>
          <w:bCs/>
          <w:color w:val="000000"/>
          <w:sz w:val="28"/>
          <w:szCs w:val="28"/>
          <w:lang w:eastAsia="ru-RU"/>
        </w:rPr>
        <w:t>р</w:t>
      </w:r>
      <w:proofErr w:type="gramEnd"/>
      <w:r w:rsidRPr="001C45FF">
        <w:rPr>
          <w:rFonts w:ascii="Times New Roman" w:eastAsia="Times New Roman" w:hAnsi="Times New Roman" w:cs="Times New Roman"/>
          <w:bCs/>
          <w:color w:val="000000"/>
          <w:sz w:val="28"/>
          <w:szCs w:val="28"/>
          <w:lang w:eastAsia="ru-RU"/>
        </w:rPr>
        <w:t>ғақшылық және басқа да климаттық тәуекелдерді өзгеріс даму басымдықтарына айтарлықтай әсер етуі мүмкін, сумен жабдықтау шарттары, азық-түлік қауіпсіздігі, инфрақұрылымдық жобаларға инвестициялар бойынша қайтарады. Климаттың өзгеруіне төзімді дамуы әдетте жаңа і</w:t>
      </w:r>
      <w:proofErr w:type="gramStart"/>
      <w:r w:rsidRPr="001C45FF">
        <w:rPr>
          <w:rFonts w:ascii="Times New Roman" w:eastAsia="Times New Roman" w:hAnsi="Times New Roman" w:cs="Times New Roman"/>
          <w:bCs/>
          <w:color w:val="000000"/>
          <w:sz w:val="28"/>
          <w:szCs w:val="28"/>
          <w:lang w:eastAsia="ru-RU"/>
        </w:rPr>
        <w:t>р</w:t>
      </w:r>
      <w:proofErr w:type="gramEnd"/>
      <w:r w:rsidRPr="001C45FF">
        <w:rPr>
          <w:rFonts w:ascii="Times New Roman" w:eastAsia="Times New Roman" w:hAnsi="Times New Roman" w:cs="Times New Roman"/>
          <w:bCs/>
          <w:color w:val="000000"/>
          <w:sz w:val="28"/>
          <w:szCs w:val="28"/>
          <w:lang w:eastAsia="ru-RU"/>
        </w:rPr>
        <w:t>і жобалар мен шығындардың орындалуын талап етпейді</w:t>
      </w:r>
      <w:r w:rsidRPr="001C45FF">
        <w:rPr>
          <w:rFonts w:ascii="Times New Roman" w:eastAsia="Times New Roman" w:hAnsi="Times New Roman" w:cs="Times New Roman"/>
          <w:bCs/>
          <w:color w:val="000000"/>
          <w:sz w:val="28"/>
          <w:szCs w:val="28"/>
          <w:lang w:val="kk-KZ" w:eastAsia="ru-RU"/>
        </w:rPr>
        <w:t>. Көптеген жағдайларда қазірдің өзінде жоспарланған немесе тұрақты даму жобалары үшін тиісті түзетулер қажет. Мысалы, климаттың өзгеруін ескере отырып немесе климаттың өзгеруін ескере отырып, жолдарды жобалау кезінде климаттың өзгеру факторын ескере отырып, суды үнемдейтін технологияларды енгізу қай аймақтардағы ең маңызды болып табылатындығын білу керек, көбірек су тасқыны мен су тасқыны қаупін ескере отырып, қосымша көпірлерді күшейту қажет болуы мүмкін. Осындай білімнің қолжетімділігі тиісті зерттеулермен қамтамасыз етуді талап етеді.</w:t>
      </w:r>
    </w:p>
    <w:p w14:paraId="4E5A4F1A" w14:textId="77777777" w:rsidR="000D32C2" w:rsidRPr="001C45FF" w:rsidRDefault="000D32C2"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2013 жылғы 1 қаңтардан Қазақстан Республикасында (- 2011 жылдың 3 желтоқсанында Заңы бұдан әрі) «Қазақстан Республикасының кейбір заңнамалық актілеріне өзгерістер мен толықтырулар енгізу туралы» 3 желтоқсан, 2011 жылғы Қазақстан Республикасы Заңының ережелерін негізінде квоталар және сауда парниктік газдар шығарындыларын жүйесін енгізді . Осылайша, Қазақстан ағымдағы Экологиялық кодексінің, квоталар үшін талаптар жүйесінің ережелеріне, мониторинг, есептілік, ірі туралы парниктік газдар шығарындыларына тексеру және, осылайша, төмен көміртекті экономикаға көшу жөніндегі іс-шараларды жүзеге асыру үшін заңнамалық базаны негізделген.</w:t>
      </w:r>
    </w:p>
    <w:p w14:paraId="41F5D361" w14:textId="77777777" w:rsidR="000D32C2" w:rsidRPr="001C45FF" w:rsidRDefault="000D32C2"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2011 жылғы 3 желтоқсандағы Заңның тиісті ережелерін енгізгеннен кейін және оны іске асыру үшін қабылданған нормативтік актілерден бастап, квоталар жүйесі шеңберінде парниктік газдар шығарындыларын тиімді басқару және парниктік газдар шығарындыларын сатудың негізгі мүмкіндіктері зерттелді.</w:t>
      </w:r>
    </w:p>
    <w:p w14:paraId="1C2914D7" w14:textId="77777777" w:rsidR="000D32C2" w:rsidRPr="001C45FF" w:rsidRDefault="000D32C2"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2013 жылдан бастап табиғат пайдаланушылардың қауымдастықтарымен көптеген кездесулер өткізілді, онда Экологиялық кодекстің ережелері, сондай-ақ парниктік газдар шығарындыларын реттеу туралы. Кездесулер мен құқықтық мониторинг нәтижелері бойынша Экологиялық кодекстің ережелері мен нормаларындағы кемшіліктер анықталды және оларды жою тәсілдері анықталды.</w:t>
      </w:r>
    </w:p>
    <w:p w14:paraId="05604A82" w14:textId="77777777" w:rsidR="000D32C2" w:rsidRPr="001C45FF" w:rsidRDefault="000D32C2"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Қозғалыс көздерінен экологиялық жүктемені төмендету үшін көлік түрлерін тағамның баламалы түрлеріне (газ, электр энергиясы) ауысуға ынталандыру керек. Мысалы, электр көлігі мен автокөлік құралдарына, әсіресе электромобильдерге арналған кедендік баж салығынан босату. Бүгінгі таңда </w:t>
      </w:r>
      <w:r w:rsidRPr="001C45FF">
        <w:rPr>
          <w:rFonts w:ascii="Times New Roman" w:hAnsi="Times New Roman" w:cs="Times New Roman"/>
          <w:sz w:val="28"/>
          <w:szCs w:val="28"/>
          <w:lang w:val="kk-KZ"/>
        </w:rPr>
        <w:lastRenderedPageBreak/>
        <w:t>Қазақстанда электрлік автобустардағы кедендік баж салығының сомасы дизельдік автобустарда кедендік баж салығының құнын теңестіреді. Мысалы, Аргентинада электромобильдер мен электрлік автобустардың импорты үшін 0% ставкасы қолданылады</w:t>
      </w:r>
    </w:p>
    <w:p w14:paraId="37758EB2" w14:textId="77777777" w:rsidR="007163EF" w:rsidRPr="001C45FF" w:rsidRDefault="007163EF"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 мыналарды ұсынады:</w:t>
      </w:r>
    </w:p>
    <w:p w14:paraId="33F01E87" w14:textId="77777777" w:rsidR="007163EF" w:rsidRPr="001C45FF" w:rsidRDefault="007163EF"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а) төменгі көміртекті дамудың ұлттық стратегиялық бағдарламасын міндетті түрде дамытуды қамтамасыз етеді, оның ішінде 1 миллионнан астам тұрғындар (Астана, Алматы және Шымкент) бар 16 облыс пен қала;</w:t>
      </w:r>
    </w:p>
    <w:p w14:paraId="1DCFEF0C" w14:textId="77777777" w:rsidR="007163EF" w:rsidRPr="001C45FF" w:rsidRDefault="007163EF"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 төмен көміртекті өндірісті ынталандыру мақсатында парниктік газдар шығарындыларына квота беру механизмін жетілдіруді қарастыру;</w:t>
      </w:r>
    </w:p>
    <w:p w14:paraId="53820798" w14:textId="77777777" w:rsidR="007163EF" w:rsidRPr="001C45FF" w:rsidRDefault="007163EF"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в) декарбонизацияда зауыт операторларының жанама қатысуымен өтемақы тетіктерін қамтамасыз ету. Мысалы, жасыл электр энергиясының сатып алынған сомасын квотаға айналдыру арқылы «жасыл» тарифті төлеу кезінде туындаған шығындарды өтеу;</w:t>
      </w:r>
    </w:p>
    <w:p w14:paraId="3FDEA395" w14:textId="6EF3704D" w:rsidR="00A44029" w:rsidRPr="001C45FF" w:rsidRDefault="00A44029"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г) ғылыми зерттеулер жүргiзудi қамтамасыз ететiн ережелердi және экономиканың басым секторларындағы климаттың өзгеруi әсерiне және оларға бейiмделудiң ықтимал тәсiлдерiне қатысты ақпараттың болуын қамтамасыз етедi;</w:t>
      </w:r>
    </w:p>
    <w:p w14:paraId="5A3D9C2C" w14:textId="34F35D47" w:rsidR="00A44029" w:rsidRPr="001C45FF" w:rsidRDefault="00A44029"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д) төмен көміртекті даму механизмдерін қарастырып, ашып, елдің төмен көміртекті дамуын реттейтін тәсілдерді қайта қарау және тұрғын үй-коммуналдық сектордың энергия тиімділігін арттыру және «жасыл» құрылысты дамытуды қамтитын;</w:t>
      </w:r>
    </w:p>
    <w:p w14:paraId="79E72E97" w14:textId="14F2F5A1" w:rsidR="00A44029" w:rsidRDefault="00A44029" w:rsidP="001C45FF">
      <w:pPr>
        <w:suppressAutoHyphens/>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е) көлік құралдарын қосалқы бөлшектер мен электр көлігі мен автобустардың импорты тарифтерінің 0% -ға дейін азаюы есебінен көлік құралдарын баламалы тамақ түрлеріне (газды, электр энергиясына) көшіруге ынталандыру шараларын ұсыну, электромобильдерді жеңілдікпен қаржыландыру ережелерін ескере отырып (лизинг).</w:t>
      </w:r>
    </w:p>
    <w:p w14:paraId="3DBF0F9B" w14:textId="77777777" w:rsidR="001C45FF" w:rsidRPr="001C45FF" w:rsidRDefault="001C45FF" w:rsidP="001C45FF">
      <w:pPr>
        <w:suppressAutoHyphens/>
        <w:spacing w:after="0" w:line="240" w:lineRule="auto"/>
        <w:ind w:firstLine="709"/>
        <w:contextualSpacing/>
        <w:jc w:val="both"/>
        <w:rPr>
          <w:rFonts w:ascii="Times New Roman" w:hAnsi="Times New Roman" w:cs="Times New Roman"/>
          <w:sz w:val="28"/>
          <w:szCs w:val="28"/>
          <w:lang w:val="kk-KZ"/>
        </w:rPr>
      </w:pPr>
    </w:p>
    <w:p w14:paraId="765D88DC" w14:textId="549BCA38" w:rsidR="00305AFB" w:rsidRPr="001C45FF" w:rsidRDefault="001402C7" w:rsidP="001C45FF">
      <w:pPr>
        <w:pStyle w:val="2"/>
        <w:ind w:left="1134" w:hanging="425"/>
        <w:rPr>
          <w:lang w:val="kk-KZ"/>
        </w:rPr>
      </w:pPr>
      <w:r w:rsidRPr="001C45FF">
        <w:t>Климаттың өзгеруіне бейімделу</w:t>
      </w:r>
    </w:p>
    <w:p w14:paraId="33B5BD0B" w14:textId="3A8D801C" w:rsidR="00192191" w:rsidRPr="001C45FF" w:rsidRDefault="00192191"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жоспарында климаттың өзгеруі жаһандық экономикадағы ағымдағы үрдістерді анықтайтын негізгі факторлардың бірі ретінде айқындалды. Сонымен қатар, парниктік газдардың антропогендік шығарындыларын азайту, сондай-ақ жаһандық жылынудың нашарлауы, соның ішінде судың сапасы мен сапасы мәселесі нашарлаған өңірлік проблемаларды шешу бойынша шараларды жүзеге асырудың шұғыл қажеттіліктері бар. Экономиканы әртараптандыру жеделдету, белгіленген бес негізгі бағыттары, атап айтқанда бірі, климаттың өзгеруіне бейімделу бойынша міндеттер мен іс-шараларды жүзеге асыру, сондай-ақ қаржыландыру оларды қамтамасыз ету ретінде.</w:t>
      </w:r>
    </w:p>
    <w:p w14:paraId="5CE1E9CE" w14:textId="77777777" w:rsidR="00192191" w:rsidRPr="001C45FF" w:rsidRDefault="00192191"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Климаттың өзгеруі туралы БҰҰ Негіздемелік Конвенцияның 2-бабына сәйкес, Қазақстан Республикасы ратификациялаған (бұдан әрі - БҰҰ КӨНК) </w:t>
      </w:r>
      <w:r w:rsidRPr="001C45FF">
        <w:rPr>
          <w:rFonts w:ascii="Times New Roman" w:hAnsi="Times New Roman" w:cs="Times New Roman"/>
          <w:bCs/>
          <w:sz w:val="28"/>
          <w:szCs w:val="28"/>
          <w:lang w:val="kk-KZ"/>
        </w:rPr>
        <w:lastRenderedPageBreak/>
        <w:t>климаттың өзгеруіне бейімделу Конвенцияның мақсатына енгізілген және тұрақты азық-түлік өнімдерін өндіру және одан әрі экономикалық дамуы үшін климаттың өзгеруі қатысты қауіп-қатерлер үшін экожүйелердің бейімделу ретінде анықталады негізі.</w:t>
      </w:r>
    </w:p>
    <w:p w14:paraId="55C6B8A0" w14:textId="77777777" w:rsidR="00444A68" w:rsidRPr="001C45FF" w:rsidRDefault="00192191"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2016 жылғы 4 қарашадағы Қазақстан Республикасының Заңымен Қазақстан Республикасы «Париж келісімі» (бұдан әрі - Париж келісімі) ратификациялады. Париж конвенциясының 7-бабының 9-тармағы «Әрбiр Тарап тиiстi жоспарларды, саясатты және / немесе жарналарды әзiрлеудi немесе нығайтуды қоса алғанда, бейiмделу iс-әрекеттерiн жоспарлау мен iске асыруда тиiстi дәрежеде қатысады» делінген. Осылайша, БҰҰ КӨНК және Париж келісімі бойынша қабылданған халықаралық міндеттемелерге сәйкес, Қазақстанда климаттың өзгеруіне бейімделу бойынша қызметті жүзеге асыру үшін негіздерді айқындайтын ережелерді заңнамалық деңгейде анықтау қажет.</w:t>
      </w:r>
      <w:r w:rsidR="00305AFB" w:rsidRPr="001C45FF">
        <w:rPr>
          <w:rFonts w:ascii="Times New Roman" w:hAnsi="Times New Roman" w:cs="Times New Roman"/>
          <w:bCs/>
          <w:sz w:val="28"/>
          <w:szCs w:val="28"/>
          <w:lang w:val="kk-KZ"/>
        </w:rPr>
        <w:t xml:space="preserve"> </w:t>
      </w:r>
      <w:r w:rsidR="00444A68" w:rsidRPr="001C45FF">
        <w:rPr>
          <w:rFonts w:ascii="Times New Roman" w:hAnsi="Times New Roman" w:cs="Times New Roman"/>
          <w:bCs/>
          <w:sz w:val="28"/>
          <w:szCs w:val="28"/>
          <w:lang w:val="kk-KZ"/>
        </w:rPr>
        <w:t>Сонымен бірге, Қазақстан Республикасының қолданыстағы заңнамасында климаттың өзгеруіне бейімделу бойынша нақты ережелер мен нормалар жоқ. Климаттың өзгеруі туралы негізгі құжат - парниктік газдар шығарындыларын шектеу және олардың жұтылуын (орман биомасса және өсімдіктер) арттыру арқылы климаттың жұмсалуы туралы мәселелерді реттейтін Экологиялық кодекс.</w:t>
      </w:r>
    </w:p>
    <w:p w14:paraId="0486A967" w14:textId="77777777" w:rsidR="002B6F9D" w:rsidRPr="001C45FF" w:rsidRDefault="00444A68"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Қазақстандық заңнамаға климаттың өзгеру салдарына бейімделу және халықаралық міндеттемелерді орындау мақсатында жаңалықты ескере отырып, Кодекс жобасында тиісті тұжырымдық аппаратты енгізу қажет. Қазіргі уақытта, Экологиялық кодекстің 1-бабында енгізілген терминдер глоссарий, 27 терминдер анықтамалары ұсынады климаттың өзгеруі мәселелеріне тікелей байланысты, бірақ олардың ешқайсысы климаттың өзгеруіне бейімделу жатады. БҰҰ КӨНК-бабының 1-тармағының 1 табиғи және реттелмелi экожүйелердiң құрамы, серпімділік немесе өнімділігі немесе әлеуметтік-экономикалық пайдалану бойынша айтарлықтай зиянды әсер етуі климаттың өзгеруі нәтижесінде туындайтын физикалық ортадағы немесе тiршiлiктегi өзгеріс «ретінде» Климаттың өзгеруі қолайсыз әсерлерін «концепциясын анықтайды жүйедегі немесе адамның денсаулығы мен әл-ауқатына қатысты». </w:t>
      </w:r>
      <w:r w:rsidR="002B6F9D" w:rsidRPr="001C45FF">
        <w:rPr>
          <w:rFonts w:ascii="Times New Roman" w:hAnsi="Times New Roman" w:cs="Times New Roman"/>
          <w:bCs/>
          <w:sz w:val="28"/>
          <w:szCs w:val="28"/>
          <w:lang w:val="kk-KZ"/>
        </w:rPr>
        <w:t xml:space="preserve">Сондай-ақ, халықаралық келісімдерде климаттың өзгеруіне бейімделуге тікелей қатысы бар келесі негізгі терминдер қолданылады: климаттың өзгеруіне бейімделу; климаттың өзгеруінің әсері; климаттық тәуекелдер; климаттың өзгеруіне осалдық; Климаттың өзгеруіне қарсы және т.б. Қазақстан заңнамасында тиісті заңмен белгіленген терминдердің жоқтығы оны климаттың өзгеруіне бейімделу және басым жобаларды іске асыру бойынша іс-шараларды жоспарлау мен жүзеге асыруда қолдануды қиындатады. «Климаттың өзгеруі», «климаттың өзгеруіне бейімделуі», «климаттың өзгеруінің әсері», «апаттар қаупін азайту», «климаттың өзгеруіне осалдығы» терминдерінің анықтамаларының анықтамаларын қосу қоршаған ортаны қорғау саласындағы заңнаманың нақтылануына мүмкіндік береді. Климаттың өзгеруіне бейімделу алаңы, сондай-ақ Париж келісімінің 7-бабына сәйкес Қазақстан </w:t>
      </w:r>
      <w:r w:rsidR="002B6F9D" w:rsidRPr="001C45FF">
        <w:rPr>
          <w:rFonts w:ascii="Times New Roman" w:hAnsi="Times New Roman" w:cs="Times New Roman"/>
          <w:bCs/>
          <w:sz w:val="28"/>
          <w:szCs w:val="28"/>
          <w:lang w:val="kk-KZ"/>
        </w:rPr>
        <w:lastRenderedPageBreak/>
        <w:t>Республикасының халықаралық міндеттемелерін және БҰҰ КӨНК тиісті мақалаларының орындалуын айтарлықтай жеңілдетеді.</w:t>
      </w:r>
    </w:p>
    <w:p w14:paraId="723203A6"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Париж Келісімінің 7-бабының 7 (b) тармағы Париж Келісімінің институционалдық тетіктерін күшейту жөніндегі шараларды жүзеге асыруды көздейді. Экологиялық кодекстің 16-бабының 1-1) тармақшасына сәйкес Қазақстан Республикасының Үкіметі «Климаттың өзгеруі саласындағы Қазақстан Республикасының халықаралық келісімдері бойынша міндеттемелерді орындау жөніндегі мемлекеттік саясатты жүзеге асырады». Бұл тұжырымдама климаттың өзгеруіне бейімделу мәселелерін қамтиды, бірақ ол оларға тікелей әсер етпейді. Сол уақытта тармақшаның 3 және 17-бабына, сондай-ақ Экологиялық кодексінің 311 4, өз кезегінде, 310-бап ережелеріне сәйкес климаттың өзгеруіне бейімделуді қамтиды емес, «климаттың қорғау», қатысты климаттың өзгеруі саласындағы уәкілетті органның құзыреті анықтау. Қазіргі уақытта, Энергетика министрлігінің халықаралық климаттық міндеттемелері бойынша операциялық тұлға ретінде климат тәуекелдерге төмен көміртекті дамыту және басқару басқару және бейімдеу кіреді климаттың өзгеруі департаменті, анықталған. Климаттың өзгеруі Департаментінің қызметі климаттың өзгеруін азайту және климаттың өзгеруіне бейімделу бойынша бірыңғай мемлекеттік саясатты әзірлеуді қамтиды. Уәкілетті органның және Климаттың өзгеруі жөніндегі департаментінің қалған функциялары климаттық қорғауға және парниктік газдар шығарындыларын реттеу мен жоюға байланысты, яғни климаттың өзгеру әсерін азайту жанама бейімделумен байланысты. Сонымен бірге, Экологиялық кодекстің 19, 19-1, 20, 20-1-баптары климаттың өзгеруі саласындағы жергілікті өкілді және атқарушы органдардың құзыреттілігін, соның ішінде климаттың өзгеруіне бейімделуді анықтайды. Климаттың өзгеруіне бейімделу жөніндегі мемлекеттік органдардың құзыретінің кодексі жобасында анықтамалар климаттың өзгеруіне бейімделу саласындағы уәкілетті орган болмаған кезде қолданыстағы заңнамалық бұзушылықты жойып, Париж келісімінің 7-бабына сәйкес халықаралық міндеттемелер бойынша іс-әрекеттерді жүзеге асыру үшін тиісті институционалдық негізді анықтайды.</w:t>
      </w:r>
    </w:p>
    <w:p w14:paraId="695ECAD1"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Қазіргі уақытта Экологиялық кодекс климаттың өзгеруі туралы арнайы бөлімдерді қамтиды:</w:t>
      </w:r>
    </w:p>
    <w:p w14:paraId="7A0F0E6E"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9-1-тарау. Парниктік газдар шығарындылары және шығарындылары саласындағы мемлекеттік реттеу;</w:t>
      </w:r>
    </w:p>
    <w:p w14:paraId="2EA97BD6"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20-1-тарау. Парниктік газдар шығарындыларын және олардың шығарылуын бағалаудың мемлекеттік жүйесі;</w:t>
      </w:r>
    </w:p>
    <w:p w14:paraId="37008D8B"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45-тарау Парниктік газдар шығарындылары және озонды бұзатын заттар саласындағы қызметті мемлекеттік реттеу.</w:t>
      </w:r>
    </w:p>
    <w:p w14:paraId="41BCF3E3"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Алайда, барлық үш тарау парниктік газдар шығарындыларын шектеуге және олардың сіңірілуін жақсартуға бағытталған және климаттың өзгеруіне бейімделу ережелерін қамтымайды.</w:t>
      </w:r>
    </w:p>
    <w:p w14:paraId="6CD0077A"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lastRenderedPageBreak/>
        <w:t>Халықаралық тәжірибені қарастыру климаттың өзгеруіне бейімдеу шараларын іске асыру үшін негізгі құралы тиісті ұзақ мерзімді іс-шаралар жоспарлары бар, және қоршаған ортаны қорғау және табиғи ресурстарды заңнамалық және нормативтік реттеу құру екенін көрсетеді. ауыл шаруашылығы, су, орман, балық шаруашылығы, климаттық әсерлерден туындаған төтенше жағдайлардың алдын алу, туризм, денсаулық сақтау, қалалық және тұрғын үй секторын, энергетика, көлік, өндіріс және сауда қоса алғанда, экономиканың әр түрлі салаларында, іс-шаралар жоспарын анықталған осы бейімделу шараларын жылы. Климаттың өзгеруі бағалау үздіксіз деректерді жинау және бағалау талап белгісіздік бірқатар бар болғандықтан, ол климаттың өзгеруіне бейімделу бойынша іс-шаралар жоспарлары назарға сақтық қағидатын ескере отырып, қолда бар ең жақсы ғылыми-зерттеу негізінде болды бұл маңызды болып табылады және деректер жоқ артық болғанша ұтымды саясат ұстанады сенімді. климаттың өзгеруіне бейімделу үшін жоспарлау негізгі тәсілдерді көпшілігі Кодекс жобасының арнайы тақырыптық тарауларда анықтау ұсынылады. Тақырыптық тарау, оны қол жеткізу үшін негізгі құралы ретінде стратегиялық жоспарын жобалау мен мазмұны үшін негізгі талаптар негізгі бағыттарын анықтау және климаттың өзгеруіне бейімделу бойынша саясатты жүзеге асыру тәсілдері болады. Олар даму және жоспарлау негізгі құралы, мерзімдерін және жоспарлау деңгейдегі құру (ұлттық, салалық, жергілікті) ретінде ұзақ мерзімді жоспарларын анықтау үшін климаттың өзгеруіне бейімделу бойынша негізгі саясаттың бағыттары бөлек бапта енгізілетін болады. Бұл өздерінің тиісті стратегиялық мақсаттары, мақсаттары мен іс-шаралары шеңберінде дамудың ұлттық деңгейінде, жеке сектордың және Қазақстан аймақтарының деңгейлерінде тиісті ұзақ мерзімді іс-қимыл жоспарларын әзірлеу үшін заңнамалық база құруға мүмкіндік береді.</w:t>
      </w:r>
    </w:p>
    <w:p w14:paraId="2FE10D4E"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Климаттың өзгеруіне әсер етуге бағытталған іс-әрекеттерді жүзеге асырудың маңызды құқықтық аспектілерінің бірі климаттың өзгеруіне бейімделу шаралары ретінде экономиканың әртүрлі секторларында жүзеге асырылатын шаралардың жекелеген түрлерін жіктеудің заңнамалық базасын анықтау болып табылады. Жетінші сессияда БҰҰ КӨНК Тараптары Конференциясының 28 / СР.7 шешімі бойынша Ұлттық іс-қимыл бағдарламаларын дайындау жөніндегі нұсқаулық қабылданды. Осы құжаттың 8-тармағында климаттың өзгеруіне бейімделу бойынша басым іс-әрекеттерді анықтау үшін келісілген критерийлердің қажеттілігі көрсетілген.</w:t>
      </w:r>
    </w:p>
    <w:p w14:paraId="3B61B5D1"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Осы мақсатта уәкілетті органға оларды іске асыруды үйлестіру және мониторингімен бейімделу критерийлері мен шараларын әзірлеуге уәкілеттік берген ережелердің жобасын қосу қажет. Бұл процесс халықаралық климаттық қаржыландыру арқылы қамтамасыз етілуі үшін бейімделу шараларын анықтайды және жіктейді.</w:t>
      </w:r>
    </w:p>
    <w:p w14:paraId="0F0F2BF8"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Жоспарланған шараларды жүзеге асыру кезінде климаттың өзгеруіне бейімделуді басқарудың тағы бір маңызды аспектісі олардың мониторингі мен бағалау болып табылады. Мониторинг және бағалау жөніндегі жалпы ережелер </w:t>
      </w:r>
      <w:r w:rsidRPr="001C45FF">
        <w:rPr>
          <w:rFonts w:ascii="Times New Roman" w:hAnsi="Times New Roman" w:cs="Times New Roman"/>
          <w:bCs/>
          <w:sz w:val="28"/>
          <w:szCs w:val="28"/>
          <w:lang w:val="kk-KZ"/>
        </w:rPr>
        <w:lastRenderedPageBreak/>
        <w:t>қазіргі уақытта Қазақстан Республикасының Стратегиялық даму жоспарын, мемлекеттік және мемлекеттік бағдарламаларды, мемлекеттік органдардың стратегиялық жоспарларын, аумақтарды дамыту бағдарламаларын әзірлеу, енгізу, мониторинг, бағалау және мониторинг жүргізу, сондай-ақ 4 наурыз, 2010 931. саны жылғы Қазақстан Республикасы Президентінің Жарлығымен бекітілген еліміздің кеңістіктік дамуының болжамды схемасын, жобалау, жүзеге асыру және мониторинг сияқты, алайда, осы ережелер олар реттелетін болады екенін ескере отырып, климаттың өзгеруіне бейімделу байланысты нақты тақырыптық аспектілерін қамтиды емес, Кодекс жобасының жеке бапта.</w:t>
      </w:r>
    </w:p>
    <w:p w14:paraId="114434FC"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Париж келісіміне сәйкес, климаттың өзгеруіне бейімделу туралы Қазақстанның халықаралық баяндамасы тиісті мәселелер бойынша мерзімді ұлттық хабарламалар негізінде қарастырылады. Париж келісімінің 7-бабының 11 және 12-тармақтарына сәйкес олар БҰҰ КӨНК бойынша климаттың өзгеруіне қатысты жалпы ұлттық хабардың бөлігі ретінде ұсынылуы мүмкін және БҰҰ КӨНК хатшылығының қолдауымен мемлекеттік тіркелімде тіркелетін болады. Өз кезегінде, оған енгізілген ақпарат бес жыл сайын өткізілетін Жаһандық келісу туралы Париж келісімінің 14-бабының ережелеріне сәйкес жаһандық бейімдеу мақсатына қатысты жалпы прогресті шолу үшін негіз болады. Париж келісімінің жоғарыда аталған талаптарын бейімдеу бойынша мерзімді ұлттық хабарламаларды ұсыну туралы енгізу үшін осы Кодекстің жобасына осы мәселе бойынша арнайы мақаланы енгізу ұсынылады. Бұл Қазақстанға қажетті ақпарат пен мәліметтерді дайындауға, жинауға, сондай-ақ тиісті ұлттық хабарламаларды уақытында БҰҰ КӨНК хатшылығына ұсынуға мүмкіндік береді. Бұдан басқа, оларды дайындау үдерісіне қатысатын мемлекеттік органдардың қызметін үйлестіру.</w:t>
      </w:r>
    </w:p>
    <w:p w14:paraId="682B9508" w14:textId="77777777"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Климаттың өзгеруіне бейімделу шараларын жоспарлау және бекіту кезеңінде халықаралық қаржылық қаржы ресурстарын осы мақсаттарға тарту арқылы тиісті шараларды қаржыландыруға қатысты мәселелерді шешу қажет.</w:t>
      </w:r>
    </w:p>
    <w:p w14:paraId="7D065D14" w14:textId="2C861900" w:rsidR="006C3F40" w:rsidRPr="001C45FF" w:rsidRDefault="006C3F40"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Озон қабатын бұзатын заттарды реттеу саласындағы халықаралық міндеттемелерді орындау мақсатында Кодекс жобасы тиісті тұжырымдамалық аппаратты жетілдіруге тиіс. Қазақстан Республикасының қолданыстағы Экологиялық кодексінде озон қабатын бұзатын заттарды, озонды бұзатын заттарды тұтынуға қатысты терминдер жоқ.</w:t>
      </w:r>
    </w:p>
    <w:p w14:paraId="44C4E57E" w14:textId="79FE923B" w:rsidR="00305AFB" w:rsidRPr="001C45FF" w:rsidRDefault="006C3F40" w:rsidP="001C45FF">
      <w:pPr>
        <w:pStyle w:val="2"/>
        <w:ind w:left="0" w:firstLine="709"/>
      </w:pPr>
      <w:r w:rsidRPr="001C45FF">
        <w:rPr>
          <w:lang w:val="kk-KZ"/>
        </w:rPr>
        <w:t>Озонды бұзатын заттарды мемлекеттік реттеу</w:t>
      </w:r>
    </w:p>
    <w:p w14:paraId="1C7FC86B" w14:textId="5D8290D2" w:rsidR="006C3F40" w:rsidRPr="001C45FF" w:rsidRDefault="006C3F40" w:rsidP="001C45F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Озон қабатын бұзатын заттарды реттеу саласындағы халықаралық міндеттемелерді орындау мақсатында Кодекс жобасы тиі</w:t>
      </w:r>
      <w:proofErr w:type="gramStart"/>
      <w:r w:rsidRPr="001C45FF">
        <w:rPr>
          <w:rFonts w:ascii="Times New Roman" w:hAnsi="Times New Roman" w:cs="Times New Roman"/>
          <w:sz w:val="28"/>
          <w:szCs w:val="28"/>
        </w:rPr>
        <w:t>ст</w:t>
      </w:r>
      <w:proofErr w:type="gramEnd"/>
      <w:r w:rsidRPr="001C45FF">
        <w:rPr>
          <w:rFonts w:ascii="Times New Roman" w:hAnsi="Times New Roman" w:cs="Times New Roman"/>
          <w:sz w:val="28"/>
          <w:szCs w:val="28"/>
        </w:rPr>
        <w:t>і тұжырымдамалық аппаратты жетілдіруге тиіс. Қазақстан Республикасының қолданыстағы Экологиялық кодексінде озон қабатын бұзатын заттарды, озонды бұзатын заттарды тұтынуға қатысты терминдер жоқ. Қосымша терминдерді енгізу осы саладағы реттеу тақырыбын неғұрлым дә</w:t>
      </w:r>
      <w:proofErr w:type="gramStart"/>
      <w:r w:rsidRPr="001C45FF">
        <w:rPr>
          <w:rFonts w:ascii="Times New Roman" w:hAnsi="Times New Roman" w:cs="Times New Roman"/>
          <w:sz w:val="28"/>
          <w:szCs w:val="28"/>
        </w:rPr>
        <w:t>л аны</w:t>
      </w:r>
      <w:proofErr w:type="gramEnd"/>
      <w:r w:rsidRPr="001C45FF">
        <w:rPr>
          <w:rFonts w:ascii="Times New Roman" w:hAnsi="Times New Roman" w:cs="Times New Roman"/>
          <w:sz w:val="28"/>
          <w:szCs w:val="28"/>
        </w:rPr>
        <w:t>қтауға мүмкіндік береді.</w:t>
      </w:r>
    </w:p>
    <w:p w14:paraId="74FAB4DB" w14:textId="77777777" w:rsidR="006C3F40" w:rsidRPr="001C45FF" w:rsidRDefault="006C3F40" w:rsidP="001C45FF">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Сондай-ақ, бухгалтерлік есеп пен тұтыну жүйесін жетілдіру мақсатында озонды бұзатын заттарды тұтынудың мемлекеттік кадастрын дайындау үшін деректерді жинау стандарттары көрсеті</w:t>
      </w:r>
      <w:proofErr w:type="gramStart"/>
      <w:r w:rsidRPr="001C45FF">
        <w:rPr>
          <w:rFonts w:ascii="Times New Roman" w:hAnsi="Times New Roman" w:cs="Times New Roman"/>
          <w:sz w:val="28"/>
          <w:szCs w:val="28"/>
        </w:rPr>
        <w:t>леді ж</w:t>
      </w:r>
      <w:proofErr w:type="gramEnd"/>
      <w:r w:rsidRPr="001C45FF">
        <w:rPr>
          <w:rFonts w:ascii="Times New Roman" w:hAnsi="Times New Roman" w:cs="Times New Roman"/>
          <w:sz w:val="28"/>
          <w:szCs w:val="28"/>
        </w:rPr>
        <w:t>әне егжей-тегжейлі болады.</w:t>
      </w:r>
    </w:p>
    <w:p w14:paraId="1773D98C" w14:textId="4EF8A3D5" w:rsidR="006C3F40" w:rsidRPr="001C45FF" w:rsidRDefault="00F9656E" w:rsidP="001C45FF">
      <w:pPr>
        <w:pStyle w:val="2"/>
        <w:shd w:val="clear" w:color="auto" w:fill="FFFFFF"/>
        <w:ind w:left="0" w:firstLine="709"/>
        <w:textAlignment w:val="baseline"/>
        <w:rPr>
          <w:rFonts w:eastAsia="Times New Roman"/>
          <w:lang w:val="kk-KZ" w:eastAsia="ru-RU"/>
        </w:rPr>
      </w:pPr>
      <w:bookmarkStart w:id="27" w:name="_Toc515375103"/>
      <w:r w:rsidRPr="001C45FF">
        <w:rPr>
          <w:rFonts w:eastAsia="Times New Roman"/>
          <w:lang w:val="kk-KZ" w:eastAsia="ru-RU"/>
        </w:rPr>
        <w:lastRenderedPageBreak/>
        <w:t>Ядролық сынақтарға байланысты радиоактивті ластануға ұшыраған аумақтар</w:t>
      </w:r>
      <w:r w:rsidRPr="001C45FF">
        <w:rPr>
          <w:lang w:val="kk-KZ"/>
        </w:rPr>
        <w:t xml:space="preserve"> </w:t>
      </w:r>
      <w:bookmarkEnd w:id="27"/>
    </w:p>
    <w:p w14:paraId="19C29210" w14:textId="3E4BB62D" w:rsidR="00305AFB" w:rsidRPr="001C45FF" w:rsidRDefault="006C3F40"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Қазақстан Республикасының аумағында ядролық сынақтар кезінде пайда болған ядролық қалдықтарды қауіпсіз басқару радиоактивті ластануға ұшыраған аумақтар ауқымы жағдайында қоршаған ортаны және адам денсаулығын қорғаудың маңызды шарты болып табылады (мысалы, Семей полигонының аумағы кейбір еуропалық мемлекеттермен сәйкес келеді).</w:t>
      </w:r>
      <w:r w:rsidR="00F9656E" w:rsidRPr="001C45FF">
        <w:rPr>
          <w:rFonts w:ascii="Times New Roman" w:eastAsia="Times New Roman" w:hAnsi="Times New Roman" w:cs="Times New Roman"/>
          <w:sz w:val="28"/>
          <w:szCs w:val="28"/>
          <w:lang w:val="kk-KZ" w:eastAsia="ru-RU"/>
        </w:rPr>
        <w:t xml:space="preserve"> </w:t>
      </w:r>
    </w:p>
    <w:p w14:paraId="586A1FC4" w14:textId="2FC52049" w:rsidR="00305AFB" w:rsidRPr="006B5801" w:rsidRDefault="009B04E4"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6B5801">
        <w:rPr>
          <w:rFonts w:ascii="Times New Roman" w:eastAsia="Times New Roman" w:hAnsi="Times New Roman" w:cs="Times New Roman"/>
          <w:sz w:val="28"/>
          <w:szCs w:val="28"/>
          <w:lang w:val="kk-KZ" w:eastAsia="ru-RU"/>
        </w:rPr>
        <w:t>Ядролық қалдықтарды қауіпсіз басқару радиоактивті заттардың адам денсаулығы мен қоршаған ортаға ықтимал әсерін болдырмау, азайту және / немесе азайту үшін ең жақсы реттеуші практиканы қолдану ретінде түсініледі. Қазақстан Республикасының аумағында ядролық сынақтар кезінде пайда болған ядролық қалдықтарды қауіпсіз басқару мақсаттарына қол жеткізу үшін Кодекс жобасы мыналарды ұсынады:</w:t>
      </w:r>
    </w:p>
    <w:p w14:paraId="33AC0069" w14:textId="22BD0CB1" w:rsidR="009B04E4" w:rsidRPr="001C45FF" w:rsidRDefault="009B04E4" w:rsidP="001C45FF">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1C45FF">
        <w:rPr>
          <w:rFonts w:ascii="Times New Roman" w:eastAsia="Times New Roman" w:hAnsi="Times New Roman" w:cs="Times New Roman"/>
          <w:sz w:val="28"/>
          <w:szCs w:val="28"/>
          <w:lang w:val="ru-RU" w:eastAsia="ru-RU"/>
        </w:rPr>
        <w:t>ядролық сынақтардың нәтижесінде радиоактивті ластануға ұшыраған аумақтарды жан-жақты зерттеудің тиімділігін арттыру, бұл зерттеулердің радиоэкологиялық сипатын көрсеті</w:t>
      </w:r>
      <w:proofErr w:type="gramStart"/>
      <w:r w:rsidRPr="001C45FF">
        <w:rPr>
          <w:rFonts w:ascii="Times New Roman" w:eastAsia="Times New Roman" w:hAnsi="Times New Roman" w:cs="Times New Roman"/>
          <w:sz w:val="28"/>
          <w:szCs w:val="28"/>
          <w:lang w:val="ru-RU" w:eastAsia="ru-RU"/>
        </w:rPr>
        <w:t>п</w:t>
      </w:r>
      <w:proofErr w:type="gramEnd"/>
      <w:r w:rsidRPr="001C45FF">
        <w:rPr>
          <w:rFonts w:ascii="Times New Roman" w:eastAsia="Times New Roman" w:hAnsi="Times New Roman" w:cs="Times New Roman"/>
          <w:sz w:val="28"/>
          <w:szCs w:val="28"/>
          <w:lang w:val="ru-RU" w:eastAsia="ru-RU"/>
        </w:rPr>
        <w:t xml:space="preserve">, соның салдарынан мұндай аумақтардағы экологиялық жағдайды бағалайды. Ядролық сынақ полигондарының экологиялық жағдайын бағалау кезінде қоршаған ортаның объектілерінде радионуклидтердің (ядролық жарылыстардың өнімдері) мазмұнын зерттеуді қамтитын радиоэкологиялық зерттеулер жүргізіледі. </w:t>
      </w:r>
      <w:r w:rsidRPr="001C45FF">
        <w:rPr>
          <w:rFonts w:ascii="Times New Roman" w:eastAsia="Times New Roman" w:hAnsi="Times New Roman" w:cs="Times New Roman"/>
          <w:sz w:val="28"/>
          <w:szCs w:val="28"/>
          <w:lang w:val="kk-KZ" w:eastAsia="ru-RU"/>
        </w:rPr>
        <w:t>Қазіргі уақытта заңнама қоршаған ортаның ластануын радиоактивті емес, сонымен қатар химиялық, биологиялық токсинкілер мен ядролық сынақ</w:t>
      </w:r>
      <w:proofErr w:type="gramStart"/>
      <w:r w:rsidRPr="001C45FF">
        <w:rPr>
          <w:rFonts w:ascii="Times New Roman" w:eastAsia="Times New Roman" w:hAnsi="Times New Roman" w:cs="Times New Roman"/>
          <w:sz w:val="28"/>
          <w:szCs w:val="28"/>
          <w:lang w:val="kk-KZ" w:eastAsia="ru-RU"/>
        </w:rPr>
        <w:t>тар</w:t>
      </w:r>
      <w:proofErr w:type="gramEnd"/>
      <w:r w:rsidRPr="001C45FF">
        <w:rPr>
          <w:rFonts w:ascii="Times New Roman" w:eastAsia="Times New Roman" w:hAnsi="Times New Roman" w:cs="Times New Roman"/>
          <w:sz w:val="28"/>
          <w:szCs w:val="28"/>
          <w:lang w:val="kk-KZ" w:eastAsia="ru-RU"/>
        </w:rPr>
        <w:t>ға қатысы жоқ басқа да ластағыштарды зерттеуді қамтитын кешенді экологиялық сараптаманы белгілейді;</w:t>
      </w:r>
    </w:p>
    <w:p w14:paraId="2480731E" w14:textId="3C9C3904" w:rsidR="00305AFB" w:rsidRPr="001C45FF" w:rsidRDefault="009B04E4" w:rsidP="001C45FF">
      <w:pPr>
        <w:pStyle w:val="a0"/>
        <w:numPr>
          <w:ilvl w:val="0"/>
          <w:numId w:val="30"/>
        </w:numPr>
        <w:shd w:val="clear" w:color="auto" w:fill="FFFFFF"/>
        <w:tabs>
          <w:tab w:val="left" w:pos="567"/>
        </w:tabs>
        <w:spacing w:line="240" w:lineRule="auto"/>
        <w:ind w:left="0" w:firstLine="709"/>
        <w:textAlignment w:val="baseline"/>
        <w:rPr>
          <w:rFonts w:ascii="Times New Roman" w:eastAsia="Times New Roman" w:hAnsi="Times New Roman" w:cs="Times New Roman"/>
          <w:sz w:val="28"/>
          <w:szCs w:val="28"/>
          <w:lang w:val="ru-RU" w:eastAsia="ru-RU"/>
        </w:rPr>
      </w:pPr>
      <w:r w:rsidRPr="001C45FF">
        <w:rPr>
          <w:rFonts w:ascii="Times New Roman" w:eastAsia="Times New Roman" w:hAnsi="Times New Roman" w:cs="Times New Roman"/>
          <w:sz w:val="28"/>
          <w:szCs w:val="28"/>
          <w:lang w:val="ru-RU" w:eastAsia="ru-RU"/>
        </w:rPr>
        <w:t>радиоактивтi ластанған аумақтарды қалпына келтiру жөнiндегi жұмыстардың тiзiмiн ә</w:t>
      </w:r>
      <w:proofErr w:type="gramStart"/>
      <w:r w:rsidRPr="001C45FF">
        <w:rPr>
          <w:rFonts w:ascii="Times New Roman" w:eastAsia="Times New Roman" w:hAnsi="Times New Roman" w:cs="Times New Roman"/>
          <w:sz w:val="28"/>
          <w:szCs w:val="28"/>
          <w:lang w:val="ru-RU" w:eastAsia="ru-RU"/>
        </w:rPr>
        <w:t>р</w:t>
      </w:r>
      <w:proofErr w:type="gramEnd"/>
      <w:r w:rsidRPr="001C45FF">
        <w:rPr>
          <w:rFonts w:ascii="Times New Roman" w:eastAsia="Times New Roman" w:hAnsi="Times New Roman" w:cs="Times New Roman"/>
          <w:sz w:val="28"/>
          <w:szCs w:val="28"/>
          <w:lang w:val="ru-RU" w:eastAsia="ru-RU"/>
        </w:rPr>
        <w:t xml:space="preserve"> түрлi жолмен залалсыздандыруды, оның iшiнде радиоактивтi ластанған топырақты ұзақ мерзiмдi сақтау үшiн орналастыруды, сондай-ақ тiкелей орындарға қол жеткiзудi шектейтiн физикалық тосқауылдарды жасауды қоса алғанда, азайтуды (кеңейту мүмкiндiгiн) белгiлейдi ядролық сынақтар, ауылшаруашылық қарсы шаралар;</w:t>
      </w:r>
    </w:p>
    <w:p w14:paraId="4E8E0DA4" w14:textId="70C38FE8" w:rsidR="00305AFB" w:rsidRPr="001C45FF" w:rsidRDefault="009B04E4" w:rsidP="001C45FF">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proofErr w:type="gramStart"/>
      <w:r w:rsidRPr="001C45FF">
        <w:rPr>
          <w:rFonts w:ascii="Times New Roman" w:eastAsia="Times New Roman" w:hAnsi="Times New Roman" w:cs="Times New Roman"/>
          <w:sz w:val="28"/>
          <w:szCs w:val="28"/>
          <w:lang w:val="ru-RU" w:eastAsia="ru-RU"/>
        </w:rPr>
        <w:t>радиоактивті материалдарды және қалдықтарды сақтау мен көмудің экологиялық талаптарын ескере отырып, ұзақ мерзімді сақтау үшін осы аумақтардың шекарасында арнайы құрастырылған радиоактивті қалдықтарды сақтау пункттерінде (ПКР) ядролық сынақтардың аумағында қалыптасқан радиоактивті қалдықтарды орналастыру мүмкіндігін қамтамасыз ету</w:t>
      </w:r>
      <w:r w:rsidR="00305AFB" w:rsidRPr="001C45FF">
        <w:rPr>
          <w:rFonts w:ascii="Times New Roman" w:eastAsia="Times New Roman" w:hAnsi="Times New Roman" w:cs="Times New Roman"/>
          <w:sz w:val="28"/>
          <w:szCs w:val="28"/>
          <w:lang w:val="ru-RU" w:eastAsia="ru-RU"/>
        </w:rPr>
        <w:t>.</w:t>
      </w:r>
      <w:proofErr w:type="gramEnd"/>
    </w:p>
    <w:p w14:paraId="5B4B156F" w14:textId="41BA5135" w:rsidR="00991753" w:rsidRPr="001C45FF" w:rsidRDefault="00D01A9F" w:rsidP="001C45FF">
      <w:pPr>
        <w:pStyle w:val="2"/>
        <w:ind w:left="0" w:firstLine="709"/>
      </w:pPr>
      <w:bookmarkStart w:id="28" w:name="_Toc515375104"/>
      <w:r w:rsidRPr="001C45FF">
        <w:rPr>
          <w:lang w:val="kk-KZ"/>
        </w:rPr>
        <w:t>Қоршаған ортаның және табиғи ресурстар м</w:t>
      </w:r>
      <w:r w:rsidR="00991753" w:rsidRPr="001C45FF">
        <w:t>ониторинг</w:t>
      </w:r>
      <w:r w:rsidRPr="001C45FF">
        <w:rPr>
          <w:lang w:val="kk-KZ"/>
        </w:rPr>
        <w:t>і</w:t>
      </w:r>
      <w:bookmarkEnd w:id="28"/>
    </w:p>
    <w:p w14:paraId="5442CFE8" w14:textId="77777777" w:rsidR="00D01A9F" w:rsidRPr="001C45FF" w:rsidRDefault="00D01A9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eastAsia="ru-RU"/>
        </w:rPr>
        <w:t>Қазақстан Республикасының Экологиялық кодексінің қолданыстағы нұсқасына сәйкес, мемлекеттік экологиялық бақылау (қоршаған орта мен табиғи ресурстар мониторингі) қоршаған ортаның жай-күйін, табиғи ресурстарды, оның ішінде ғарыш кеңі</w:t>
      </w:r>
      <w:proofErr w:type="gramStart"/>
      <w:r w:rsidRPr="001C45FF">
        <w:rPr>
          <w:rFonts w:ascii="Times New Roman" w:eastAsia="Times New Roman" w:hAnsi="Times New Roman" w:cs="Times New Roman"/>
          <w:sz w:val="28"/>
          <w:szCs w:val="28"/>
          <w:lang w:eastAsia="ru-RU"/>
        </w:rPr>
        <w:t>ст</w:t>
      </w:r>
      <w:proofErr w:type="gramEnd"/>
      <w:r w:rsidRPr="001C45FF">
        <w:rPr>
          <w:rFonts w:ascii="Times New Roman" w:eastAsia="Times New Roman" w:hAnsi="Times New Roman" w:cs="Times New Roman"/>
          <w:sz w:val="28"/>
          <w:szCs w:val="28"/>
          <w:lang w:eastAsia="ru-RU"/>
        </w:rPr>
        <w:t>ігінен қашықтықтан зондтау деректерін пайдалану, бағалау, болжамдау және өзгерістерді бақылау үшін кешенді жүйе болып табылады. табиғи және антропогендік факторлардың әсерінен олардың жай-күйі.</w:t>
      </w:r>
    </w:p>
    <w:p w14:paraId="029274AA" w14:textId="78898CE2" w:rsidR="00D01A9F" w:rsidRPr="001C45FF" w:rsidRDefault="00D01A9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lastRenderedPageBreak/>
        <w:t>Мемлекеттік экологиялық мониторинг объектілері әуе, жер, жер үсті және жер асты су, пайдалы қазбалар, өсiмдiктер мен жануарлар дүниесi, сондай-ақ климат пен озон қабатының, экологиялық жүйелер, қоғамдық денсаулығына экологиялық салдарын факторлар болып табылады.</w:t>
      </w:r>
    </w:p>
    <w:p w14:paraId="430432B2" w14:textId="77777777" w:rsidR="00D01A9F" w:rsidRPr="001C45FF" w:rsidRDefault="00D01A9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Әлемдік тәжірибе қоршаған ортаның жай-күйі туралы объективті ақпаратты алу экологиялық мәселелерді шешуде алғашқы қадам екенін көрсетеді. мұндай ақпаратты алу үшін ғана мүмкін жолы, - мониторинг - бақылау, бағалау және қоршаған табиғи ортаны болжау. Еуропалық Одақта қоршаған ортаның мониторингінің негізгі мақсаты қоршаған ортаны қорғау саласындағы белгіленген мақсаттардың нәтижесінде қол жеткізілген прогресті бағалау, сондай-ақ жаңа экологиялық проблемаларды анықтау болып табылады. Қоршаған ортаны басқарудың нәтижелері жалпы экологиялық саясаттың негізгі басымдықтары болып табылады, өйткені экологиялық саясаттың басымдықтарын әзірлеу және айқындау қоршаған ортаның мониторингінің нәтижелеріне негізделген.</w:t>
      </w:r>
    </w:p>
    <w:p w14:paraId="0C7F4105" w14:textId="77777777" w:rsidR="00BB5699" w:rsidRPr="001C45FF" w:rsidRDefault="00D01A9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Осыған байланысты, Кодекс жобасында ұлттық гидрометеорологиялық қызметті жаңғырту және алынған мәліметтерді цифрландыру арқылы толық техникалық құралдарды қамтамасыз ету қажет.</w:t>
      </w:r>
      <w:r w:rsidR="00991753" w:rsidRPr="001C45FF">
        <w:rPr>
          <w:rFonts w:ascii="Times New Roman" w:eastAsia="Times New Roman" w:hAnsi="Times New Roman" w:cs="Times New Roman"/>
          <w:sz w:val="28"/>
          <w:szCs w:val="28"/>
          <w:lang w:val="kk-KZ" w:eastAsia="ru-RU"/>
        </w:rPr>
        <w:t xml:space="preserve"> </w:t>
      </w:r>
      <w:r w:rsidR="00BB5699" w:rsidRPr="001C45FF">
        <w:rPr>
          <w:rFonts w:ascii="Times New Roman" w:eastAsia="Times New Roman" w:hAnsi="Times New Roman" w:cs="Times New Roman"/>
          <w:sz w:val="28"/>
          <w:szCs w:val="28"/>
          <w:lang w:val="kk-KZ" w:eastAsia="ru-RU"/>
        </w:rPr>
        <w:t>Мысалы, қазіргі кезде атмосфералық ауаның мониторингі 146 бақылау пунктінде 48 елді мекенде жүргізіліп жатыр, бұл қазіргі бейнені толығымен ашпайды.</w:t>
      </w:r>
    </w:p>
    <w:p w14:paraId="2DC07844"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Сондай-ақ, республикада онлайн-мониторинг жүйесінің жұмыс істеуін реттейтін тиісті нормативтердің әзірленуіне және ластаушы заттардың шығарындыларын / зарарсыздандыруын ірі ластағыштардың оларды іске асырумен байланысты проблемаларды ескере отырып, мониторингін жүзеге асыруға ерекше назар аудару қажет.</w:t>
      </w:r>
    </w:p>
    <w:p w14:paraId="419B59D5"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Мысал ретінде, Беларусь Республикасында шығарындылардың ірі көздерінде (энергетика, мұнай өңдеу, химия, металлургия, цемент, целлюлоза және қағаз, өңдеуші қондырғылар) ауаға ластаушы заттар мен парниктік газдарды шығару үшін автоматтандырылған басқару жүйелерін (АСК) жабдықтауға қойылатын талаптар бар. қалдықтар). Бекітілген тізімге енгізілген жаңа объектілерді жобалау АСА-ны міндетті түрде орнату қажеттігін ескере отырып жүргізіледі. Сонымен қатар, АСА құруға жұмсалған күрделі салымдардың көлеміне атмосфераға ластаушы заттардың шығарындылары үшін экологиялық салық төлеуден босату көзделген. Атмосфералық ауа жай-күйінің үздіксіз бақылауларының деректері Белхидромет ақпараттық желісіне енеді және мамандандырылған деректер базасында сақталады, сондай-ақ он-лайн режиміндегі ресми сайттардың бірінде көрсетіледі.</w:t>
      </w:r>
    </w:p>
    <w:p w14:paraId="52271763" w14:textId="503E3805"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Өзін-өзі ақтайтын автоматтандырылған мониторинг жүйесін енгізу және негізгі ластайтын кәсіпорындар үшін ластауыш заттардың шығарындыларын «онлайндық» қадағалау шығарындыларды тиімді бақылауды және олардың санын азайту бойынша іс-қимыл жоспарларын әзірлеуді қамтамасыз етеді. Мұндай талаптар, сондай-ақ экономикалық саясаттың цифрландыру іске асыру Қазақстанның қадамдардың бірі болмақ.</w:t>
      </w:r>
    </w:p>
    <w:p w14:paraId="40B9075C"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lastRenderedPageBreak/>
        <w:t>Қоршаған орта мен табиғи ресурстар жобасын кодексінің керек экологиялық мониторинг жүргізу шеңберінде:</w:t>
      </w:r>
    </w:p>
    <w:p w14:paraId="20538C88"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халықаралық тәжірибе Еуропалық комиссия мониторлар (Бірлескен ғылыми-зерттеу орталығы мысалында аналитикалық және ғылыми-зерттеу орталығының құру мүмкіндігін қарастыру туралы және олардың тиімділігін анықтау үшін және әлеуетті тәуекелдерді ерте ескерту қамтамасыз ету ауаның ластануы саясат және климаттың өзгеруі салдарын бағалайды, және жаһандық зерттеу үшін шығарындылар туралы деректер базасын жүргізеді атмосфера (EDGAR)</w:t>
      </w:r>
      <w:r w:rsidR="00991753" w:rsidRPr="001C45FF">
        <w:rPr>
          <w:rFonts w:ascii="Times New Roman" w:eastAsia="Times New Roman" w:hAnsi="Times New Roman" w:cs="Times New Roman"/>
          <w:sz w:val="28"/>
          <w:szCs w:val="28"/>
          <w:lang w:val="kk-KZ" w:eastAsia="ru-RU"/>
        </w:rPr>
        <w:t xml:space="preserve">, </w:t>
      </w:r>
      <w:r w:rsidRPr="001C45FF">
        <w:rPr>
          <w:rFonts w:ascii="Times New Roman" w:eastAsia="Times New Roman" w:hAnsi="Times New Roman" w:cs="Times New Roman"/>
          <w:sz w:val="28"/>
          <w:szCs w:val="28"/>
          <w:lang w:val="kk-KZ" w:eastAsia="ru-RU"/>
        </w:rPr>
        <w:t>бұл ПГ шығарындылары мен ауаны ластаушы заттардың инвентаризациясы. Бұл деректер өнеркəсіптік дамыған және дамушы елдер үшін энергетика, климат және ауаның ластану саясатын талдау үшін салыстырмалы және жүйелі түрде эмиссиялардағы жаһандық үрдістерді көрсетеді;</w:t>
      </w:r>
    </w:p>
    <w:p w14:paraId="4042EEC9"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аймақтардағы басымдықты мәселелер бойынша қоршаған орта мен табиғи ресурстардың сапасына мамандандырылған бақылауды дамытуды қамтамасыз ету;</w:t>
      </w:r>
    </w:p>
    <w:p w14:paraId="4924F361" w14:textId="77777777" w:rsidR="00BB5699"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мемлекеттік қадағалау желісін қорғау және беру мәселелерін реттеу;</w:t>
      </w:r>
    </w:p>
    <w:p w14:paraId="5A3F0311" w14:textId="64345D7D" w:rsidR="00991753" w:rsidRPr="001C45FF" w:rsidRDefault="00BB5699"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(экологиялық мониторинг нәтижелерінің ашықтығы мен қол жетімділігін қамтамасыз ету үшін нәтижелеріне қол жетімділігі бұзылған аумақтарды шөлейттену және оңалту жылдамдығын, сондай-ақ қатысты мекенжай басқа да мәселелерді азайту үшін кәсіпорындар үшін ұсынымдарына ауыл шаруашылығы мақсаттары үшiн экономикалық және экологиялық жер сыйымдылығы есептеулерді жүргізуге, аймақтардың тұрақты дамуы үшін негізгі мақсаттарды көрсетуге мүмкіндік береді қоршаған ортаның сапасын, биоәртүрлілікті сақтау, орнықты пайдалану және жақсарту).</w:t>
      </w:r>
    </w:p>
    <w:p w14:paraId="5F34FB94" w14:textId="0EB82D75" w:rsidR="001C3AB8" w:rsidRPr="001C45FF" w:rsidRDefault="00BB5699" w:rsidP="001C45FF">
      <w:pPr>
        <w:pStyle w:val="2"/>
        <w:ind w:left="0" w:firstLine="709"/>
      </w:pPr>
      <w:r w:rsidRPr="001C45FF">
        <w:rPr>
          <w:lang w:val="kk-KZ"/>
        </w:rPr>
        <w:t xml:space="preserve">Экологиялық ақпараттың бірыңғай дерекқорын құру. </w:t>
      </w:r>
      <w:r w:rsidRPr="001C45FF">
        <w:t xml:space="preserve">Қоғамның </w:t>
      </w:r>
      <w:proofErr w:type="gramStart"/>
      <w:r w:rsidRPr="001C45FF">
        <w:t>экологиялы</w:t>
      </w:r>
      <w:proofErr w:type="gramEnd"/>
      <w:r w:rsidRPr="001C45FF">
        <w:t xml:space="preserve">қ ақпаратқа қол жетімділігі </w:t>
      </w:r>
    </w:p>
    <w:p w14:paraId="1D5FE29F" w14:textId="77777777" w:rsidR="00BB5699" w:rsidRPr="001C45FF" w:rsidRDefault="00BB5699" w:rsidP="001C45FF">
      <w:pPr>
        <w:widowControl w:val="0"/>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Қазақстан Республикасы Конституциясының 20-бабына сәйкес «Әркімнің заңмен тыйым салынбаған кез-келген тәсілмен ақпарат алуға және таратуға құқығы бар». Қазақстан Республикасы 2000 жылғы 23 қазандағы № 92-II</w:t>
      </w:r>
      <w:proofErr w:type="gramStart"/>
      <w:r w:rsidRPr="001C45FF">
        <w:rPr>
          <w:rFonts w:ascii="Times New Roman" w:hAnsi="Times New Roman" w:cs="Times New Roman"/>
          <w:sz w:val="28"/>
          <w:szCs w:val="28"/>
        </w:rPr>
        <w:t xml:space="preserve"> З</w:t>
      </w:r>
      <w:proofErr w:type="gramEnd"/>
      <w:r w:rsidRPr="001C45FF">
        <w:rPr>
          <w:rFonts w:ascii="Times New Roman" w:hAnsi="Times New Roman" w:cs="Times New Roman"/>
          <w:sz w:val="28"/>
          <w:szCs w:val="28"/>
        </w:rPr>
        <w:t>аңымен Ақпаратқа қолжетімділік туралы, шешімдер қабылдауға қатысуға және қоршаған ортаға қатысты мәселелер бойынша сот тө</w:t>
      </w:r>
      <w:proofErr w:type="gramStart"/>
      <w:r w:rsidRPr="001C45FF">
        <w:rPr>
          <w:rFonts w:ascii="Times New Roman" w:hAnsi="Times New Roman" w:cs="Times New Roman"/>
          <w:sz w:val="28"/>
          <w:szCs w:val="28"/>
        </w:rPr>
        <w:t>рел</w:t>
      </w:r>
      <w:proofErr w:type="gramEnd"/>
      <w:r w:rsidRPr="001C45FF">
        <w:rPr>
          <w:rFonts w:ascii="Times New Roman" w:hAnsi="Times New Roman" w:cs="Times New Roman"/>
          <w:sz w:val="28"/>
          <w:szCs w:val="28"/>
        </w:rPr>
        <w:t>ігіне қол жеткізу туралы Конвенцияны (Орхус конвенциясы) ратификациялады.</w:t>
      </w:r>
    </w:p>
    <w:p w14:paraId="4FD20752" w14:textId="3BE377D6" w:rsidR="001C3AB8" w:rsidRPr="001C45FF" w:rsidRDefault="00BB5699"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Орхус конвенциясының тақырыбы мемлекеттік органдар мен жұртшылық арасында салауатты қоршаған </w:t>
      </w:r>
      <w:proofErr w:type="gramStart"/>
      <w:r w:rsidRPr="001C45FF">
        <w:rPr>
          <w:rFonts w:ascii="Times New Roman" w:hAnsi="Times New Roman" w:cs="Times New Roman"/>
          <w:sz w:val="28"/>
          <w:szCs w:val="28"/>
        </w:rPr>
        <w:t>орта</w:t>
      </w:r>
      <w:proofErr w:type="gramEnd"/>
      <w:r w:rsidRPr="001C45FF">
        <w:rPr>
          <w:rFonts w:ascii="Times New Roman" w:hAnsi="Times New Roman" w:cs="Times New Roman"/>
          <w:sz w:val="28"/>
          <w:szCs w:val="28"/>
        </w:rPr>
        <w:t>ға құқықты жүзеге асырумен байланысты қоғамдық қатынастар болып табылады.</w:t>
      </w:r>
      <w:r w:rsidRPr="001C45FF">
        <w:rPr>
          <w:rFonts w:ascii="Times New Roman" w:hAnsi="Times New Roman" w:cs="Times New Roman"/>
          <w:sz w:val="28"/>
          <w:szCs w:val="28"/>
          <w:lang w:val="kk-KZ"/>
        </w:rPr>
        <w:t xml:space="preserve"> </w:t>
      </w:r>
      <w:r w:rsidR="00085FA7" w:rsidRPr="001C45FF">
        <w:rPr>
          <w:rFonts w:ascii="Times New Roman" w:hAnsi="Times New Roman" w:cs="Times New Roman"/>
          <w:sz w:val="28"/>
          <w:szCs w:val="28"/>
          <w:lang w:val="kk-KZ"/>
        </w:rPr>
        <w:t xml:space="preserve">Осылайша, Орхус конвенциясы қоғамның ақпаратқа қол жеткізу, шешімдер қабылдау үдерістеріне қатысу, қоршаған ортаға қатысты мәселелер бойынша сот төрелігіне қол жеткізу құқығын таниды және оларға қатысушы мемлекеттерге оларды қамтамасыз ету бойынша міндеттемелер жүктейді. Конвенция қоршаған ортаны қорғауды адам құқықтары саласындағы нормалармен байланыстырады. Орхусс конвенциясының 2-бабының 3-тармағына сәйкес «экологиялық ақпарат» жазбаша, аудиовизуалды, электрондық немесе кез келген басқа материалдық </w:t>
      </w:r>
      <w:r w:rsidR="00085FA7" w:rsidRPr="001C45FF">
        <w:rPr>
          <w:rFonts w:ascii="Times New Roman" w:hAnsi="Times New Roman" w:cs="Times New Roman"/>
          <w:sz w:val="28"/>
          <w:szCs w:val="28"/>
          <w:lang w:val="kk-KZ"/>
        </w:rPr>
        <w:lastRenderedPageBreak/>
        <w:t>нысан бойынша кез келген ақпаратты білдіреді:</w:t>
      </w:r>
      <w:r w:rsidR="001C3AB8" w:rsidRPr="001C45FF">
        <w:rPr>
          <w:rFonts w:ascii="Times New Roman" w:hAnsi="Times New Roman" w:cs="Times New Roman"/>
          <w:sz w:val="28"/>
          <w:szCs w:val="28"/>
          <w:lang w:val="kk-KZ"/>
        </w:rPr>
        <w:t xml:space="preserve"> </w:t>
      </w:r>
    </w:p>
    <w:p w14:paraId="6F9D28B3"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ауаның, атмосфераның, судың, топырақтың, жердің және табиғи объектілердің, биологиялық әртүрліліктің және оның компоненттерінің, соның ішінде генетикалық өзгерген ағзалар сияқты қоршаған орта элементтерінің жағдайы және осы элементтермен өзара әрекеттесу;</w:t>
      </w:r>
    </w:p>
    <w:p w14:paraId="7B2F3E01"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заттар, энергия, шу және радиация сияқты факторлар, сондай-ақ әкімшілік шаралар, қоршаған ортаны қорғау туралы келісімдер, шығын-пайда талдау, денсаулық жағдайы және адам қауіпсіздігі сияқты іс-шаралар немесе шаралар.</w:t>
      </w:r>
    </w:p>
    <w:p w14:paraId="24ABCEED"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 Республикасының қолданыстағы Экологиялық кодексінің 139-бабында бірыңғай әдістемелік негізде ақпараттарды жинақтау, өңдеу және сақтауға бағытталған бірыңғай ақпараттық жүйені құру үшін жағдай жасалады.</w:t>
      </w:r>
      <w:r w:rsidR="00F41733"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lang w:val="kk-KZ"/>
        </w:rPr>
        <w:t>Қазіргі жағдайда бұл бағыт өте маңызды, бірақ Қазақстанда жұмыс істейтін экологиялық ақпаратты қалыптастыру жүйесі Орхус конвенциясының талаптарын толықтай қанағаттандырмайды. Қоғам әр түрлі мемлекеттік (салалық) органдарға қажетті (қызықты) ақпарат алу үшін:</w:t>
      </w:r>
    </w:p>
    <w:p w14:paraId="6E2E10CB"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Қазақстан Республикасы Ауыл шаруашылығы министрлігі Жер ресурстарын басқару комитетіне жер телімінің (Мемлекеттік жер кадастры) туралы; (Қазақстан Республикасының Жер кодексі);</w:t>
      </w:r>
    </w:p>
    <w:p w14:paraId="5D8385AA"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ормандардың жай-күйі туралы (Мемлекеттік орман кадастры) - Ауыл шаруашылығы министрлігінің Орман және жануарлар әлемі комитеті (Қазақстан Республикасының орман кодексі);</w:t>
      </w:r>
    </w:p>
    <w:p w14:paraId="2A721976"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қорғалатын табиғи аумақтардың (ерекше қорғалатын табиғи аумақтардың мемлекеттік кадастры) жай-күйі туралы - ( «Ерекше қорғалатын табиғи аумақтар туралы» Қазақстан Республикасының Заңы) Қазақстан Республикасы Ауыл шаруашылығы орман комитеті және Wildlife министрлігі;</w:t>
      </w:r>
    </w:p>
    <w:p w14:paraId="76479EE7"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жануарлар әлемі мемлекет (жануарлар әлемінің мемлекеттік кадастры) туралы - Қазақстан Республикасы Ауыл шаруашылығы орман комитеті және Wildlife министрлігі (шілде 2004 жылғы 9 Қазақстан Республикасының Заңы «Жануарлар дүниесiн қорғау, өсiмiн молайту және пайдалану туралы 593-II» №)</w:t>
      </w:r>
    </w:p>
    <w:p w14:paraId="2AEF9F3D" w14:textId="77777777" w:rsidR="00085FA7" w:rsidRPr="001C45FF" w:rsidRDefault="00085FA7" w:rsidP="001C45FF">
      <w:pPr>
        <w:widowControl w:val="0"/>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су ресурстарының жағдайы туралы - Қазақстан Республикасы Ауыл шаруашылығы министрлігінің Су ресурстары комитетіне (Су кодексі)</w:t>
      </w:r>
    </w:p>
    <w:p w14:paraId="512E1B3D" w14:textId="77777777" w:rsidR="00085FA7" w:rsidRPr="001C45FF" w:rsidRDefault="00085FA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Халық денсаулығы және жүйесі туралы қоғамдық денсаулық сақтау Қазақстан Республикасы Денсаулық сақтау министрлігінің және басқа да құқықтарын қорғау комитетінің (Code «- қоршаған орта жағдайына және денсаулық сақтау, эпидемиология және радиациялық қоршаған ортаға, азық-түлік және ауыз су, соның ішінде өндірілген тұтыну тауарларын, ретінде. денсаулық »);</w:t>
      </w:r>
    </w:p>
    <w:p w14:paraId="20539C85" w14:textId="1E90ACEB" w:rsidR="00085FA7" w:rsidRPr="001C45FF" w:rsidRDefault="00085FA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 пайдалы қазбалар кен орындарының және көрiнiс мәртебесі, техногендік минералдық түзілімдер (кен орындарының және пайдалы қазбалардың көрініс-белгілерінің мемлекеттік кадастры, техногендік минералдық түзілімдер) - ( </w:t>
      </w:r>
      <w:r w:rsidRPr="001C45FF">
        <w:rPr>
          <w:rFonts w:ascii="Times New Roman" w:hAnsi="Times New Roman" w:cs="Times New Roman"/>
          <w:sz w:val="28"/>
          <w:szCs w:val="28"/>
          <w:lang w:val="kk-KZ"/>
        </w:rPr>
        <w:lastRenderedPageBreak/>
        <w:t>«Жер қойнауы және жер қойнауын пайдалану туралы» кодексі) Қазақстан геологиялық КОМИТЕТІ Дүниежүзілік Республикасы.</w:t>
      </w:r>
    </w:p>
    <w:p w14:paraId="4E0D1BB5" w14:textId="24C09B46" w:rsidR="00085FA7" w:rsidRPr="001C45FF" w:rsidRDefault="00085FA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Көптеген уәкілетті органдар мен ұйымдар өздерінің ақпараттық ресурстарында жиі бір-бірімен байланысы жоқ мемлекеттік экологиялық мониторингтің және ақпараттық талдаудың тиімділігін арттыру мақсатында ақпараттық және телекоммуникация саласындағы заманауи талаптарға жауап беретін бірыңғай ақпараттық ресурс туралы деректерді жинақтау қажет. технологиялар.</w:t>
      </w:r>
    </w:p>
    <w:p w14:paraId="67ECD627" w14:textId="77777777" w:rsidR="00085FA7" w:rsidRPr="001C45FF" w:rsidRDefault="00085FA7"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Кодекс жобасында:</w:t>
      </w:r>
    </w:p>
    <w:p w14:paraId="4F569037" w14:textId="7E2F807B" w:rsidR="00C329E6" w:rsidRPr="001C45FF" w:rsidRDefault="00085FA7" w:rsidP="001C45FF">
      <w:pPr>
        <w:pStyle w:val="Bodytext40"/>
        <w:numPr>
          <w:ilvl w:val="0"/>
          <w:numId w:val="25"/>
        </w:numPr>
        <w:shd w:val="clear" w:color="auto" w:fill="auto"/>
        <w:tabs>
          <w:tab w:val="left" w:pos="481"/>
        </w:tabs>
        <w:spacing w:before="0" w:line="240" w:lineRule="auto"/>
        <w:ind w:left="0" w:firstLine="709"/>
        <w:contextualSpacing/>
        <w:rPr>
          <w:color w:val="000000"/>
          <w:sz w:val="28"/>
          <w:szCs w:val="28"/>
          <w:lang w:val="ru-RU" w:eastAsia="ru-RU"/>
        </w:rPr>
      </w:pPr>
      <w:r w:rsidRPr="001C45FF">
        <w:rPr>
          <w:sz w:val="28"/>
          <w:szCs w:val="28"/>
          <w:lang w:val="ru-RU"/>
        </w:rPr>
        <w:t>Орхус конвенцияларының нормаларын жүзеге асыру</w:t>
      </w:r>
      <w:r w:rsidR="00F41733" w:rsidRPr="001C45FF">
        <w:rPr>
          <w:sz w:val="28"/>
          <w:szCs w:val="28"/>
          <w:lang w:val="ru-RU" w:eastAsia="ru-RU"/>
        </w:rPr>
        <w:t>;</w:t>
      </w:r>
    </w:p>
    <w:p w14:paraId="717CA303" w14:textId="5ACD639D" w:rsidR="004111FA" w:rsidRPr="001C45FF" w:rsidRDefault="004111FA" w:rsidP="001C45FF">
      <w:pPr>
        <w:pStyle w:val="Bodytext40"/>
        <w:numPr>
          <w:ilvl w:val="0"/>
          <w:numId w:val="25"/>
        </w:numPr>
        <w:shd w:val="clear" w:color="auto" w:fill="auto"/>
        <w:tabs>
          <w:tab w:val="left" w:pos="481"/>
        </w:tabs>
        <w:spacing w:before="0" w:line="240" w:lineRule="auto"/>
        <w:ind w:left="0" w:firstLine="709"/>
        <w:contextualSpacing/>
        <w:rPr>
          <w:color w:val="000000"/>
          <w:sz w:val="28"/>
          <w:szCs w:val="28"/>
          <w:lang w:val="ru-RU" w:eastAsia="ru-RU"/>
        </w:rPr>
      </w:pPr>
      <w:r w:rsidRPr="001C45FF">
        <w:rPr>
          <w:sz w:val="28"/>
          <w:szCs w:val="28"/>
          <w:lang w:val="ru-RU"/>
        </w:rPr>
        <w:t>мемлекеттік бақылаудың бар барлық түрлерін бірыңғай функционалдық жүйеге бі</w:t>
      </w:r>
      <w:proofErr w:type="gramStart"/>
      <w:r w:rsidRPr="001C45FF">
        <w:rPr>
          <w:sz w:val="28"/>
          <w:szCs w:val="28"/>
          <w:lang w:val="ru-RU"/>
        </w:rPr>
        <w:t>р</w:t>
      </w:r>
      <w:proofErr w:type="gramEnd"/>
      <w:r w:rsidRPr="001C45FF">
        <w:rPr>
          <w:sz w:val="28"/>
          <w:szCs w:val="28"/>
          <w:lang w:val="ru-RU"/>
        </w:rPr>
        <w:t>іктіреді, қоршаған ортаны, табиғи ресурстарды және мониторингтің арнайы түрлерін қамтитын мәліметтер тізбесін жаңартады, сонымен бірге барлық уәкілетті мемлекеттік органдардың және басқа да мүдделі тараптардың бірыңғай ақпаратты құру мақсатында өзара і</w:t>
      </w:r>
      <w:proofErr w:type="gramStart"/>
      <w:r w:rsidRPr="001C45FF">
        <w:rPr>
          <w:sz w:val="28"/>
          <w:szCs w:val="28"/>
          <w:lang w:val="ru-RU"/>
        </w:rPr>
        <w:t>с-</w:t>
      </w:r>
      <w:proofErr w:type="gramEnd"/>
      <w:r w:rsidRPr="001C45FF">
        <w:rPr>
          <w:sz w:val="28"/>
          <w:szCs w:val="28"/>
          <w:lang w:val="ru-RU"/>
        </w:rPr>
        <w:t>қимыл жасау үшін қажетті құзыреттілікті және механизмдерді нақты анықтайды жүйелер;</w:t>
      </w:r>
    </w:p>
    <w:p w14:paraId="6618BA19" w14:textId="489321D7" w:rsidR="004111FA" w:rsidRPr="001C45FF" w:rsidRDefault="004111FA" w:rsidP="001C45FF">
      <w:pPr>
        <w:pStyle w:val="a0"/>
        <w:numPr>
          <w:ilvl w:val="0"/>
          <w:numId w:val="25"/>
        </w:numPr>
        <w:spacing w:line="240" w:lineRule="auto"/>
        <w:ind w:left="0" w:firstLine="709"/>
        <w:rPr>
          <w:rFonts w:ascii="Times New Roman" w:hAnsi="Times New Roman" w:cs="Times New Roman"/>
          <w:sz w:val="28"/>
          <w:szCs w:val="28"/>
          <w:lang w:val="ru-RU"/>
        </w:rPr>
      </w:pPr>
      <w:r w:rsidRPr="001C45FF">
        <w:rPr>
          <w:rFonts w:ascii="Times New Roman" w:eastAsia="Times New Roman" w:hAnsi="Times New Roman" w:cs="Times New Roman"/>
          <w:sz w:val="28"/>
          <w:szCs w:val="28"/>
          <w:lang w:val="ru-RU"/>
        </w:rPr>
        <w:t>«Өндiрiс пен тұтынудың мемлекеттiк кадастры», «Қауiпсiз заттардың, радиоактивтi қалдықтардың және сарқынды суды ағызудың мемлекеттiк кадастры туралы» деректердi қоса алғанда, экологиялық ақпарат үшiн бiрыңғай деректер базасының (банкiнiң) жұмыс iстеуiнiң қажеттi нормалары мен тетiктерiн белгiлеу және нормативтiк құқықтық қамтамасыз ету «Парниктік газдардың эмиссиясы мен сіңі</w:t>
      </w:r>
      <w:proofErr w:type="gramStart"/>
      <w:r w:rsidRPr="001C45FF">
        <w:rPr>
          <w:rFonts w:ascii="Times New Roman" w:eastAsia="Times New Roman" w:hAnsi="Times New Roman" w:cs="Times New Roman"/>
          <w:sz w:val="28"/>
          <w:szCs w:val="28"/>
          <w:lang w:val="ru-RU"/>
        </w:rPr>
        <w:t>р</w:t>
      </w:r>
      <w:proofErr w:type="gramEnd"/>
      <w:r w:rsidRPr="001C45FF">
        <w:rPr>
          <w:rFonts w:ascii="Times New Roman" w:eastAsia="Times New Roman" w:hAnsi="Times New Roman" w:cs="Times New Roman"/>
          <w:sz w:val="28"/>
          <w:szCs w:val="28"/>
          <w:lang w:val="ru-RU"/>
        </w:rPr>
        <w:t xml:space="preserve">ілу көздерін мемлекеттік есепке алу» және </w:t>
      </w:r>
      <w:proofErr w:type="gramStart"/>
      <w:r w:rsidRPr="001C45FF">
        <w:rPr>
          <w:rFonts w:ascii="Times New Roman" w:eastAsia="Times New Roman" w:hAnsi="Times New Roman" w:cs="Times New Roman"/>
          <w:sz w:val="28"/>
          <w:szCs w:val="28"/>
          <w:lang w:val="ru-RU"/>
        </w:rPr>
        <w:t>т.б</w:t>
      </w:r>
      <w:proofErr w:type="gramEnd"/>
      <w:r w:rsidRPr="001C45FF">
        <w:rPr>
          <w:rFonts w:ascii="Times New Roman" w:eastAsia="Times New Roman" w:hAnsi="Times New Roman" w:cs="Times New Roman"/>
          <w:sz w:val="28"/>
          <w:szCs w:val="28"/>
          <w:lang w:val="ru-RU"/>
        </w:rPr>
        <w:t>.</w:t>
      </w:r>
    </w:p>
    <w:p w14:paraId="2EE2F48C" w14:textId="3097F518" w:rsidR="004111FA" w:rsidRPr="001C45FF" w:rsidRDefault="004111FA" w:rsidP="001C45FF">
      <w:pPr>
        <w:pStyle w:val="a0"/>
        <w:numPr>
          <w:ilvl w:val="0"/>
          <w:numId w:val="25"/>
        </w:numPr>
        <w:spacing w:line="240" w:lineRule="auto"/>
        <w:ind w:left="0" w:firstLine="709"/>
        <w:rPr>
          <w:rFonts w:ascii="Times New Roman" w:hAnsi="Times New Roman" w:cs="Times New Roman"/>
          <w:sz w:val="28"/>
          <w:szCs w:val="28"/>
          <w:lang w:val="ru-RU"/>
        </w:rPr>
      </w:pPr>
      <w:r w:rsidRPr="001C45FF">
        <w:rPr>
          <w:rFonts w:ascii="Times New Roman" w:hAnsi="Times New Roman" w:cs="Times New Roman"/>
          <w:sz w:val="28"/>
          <w:szCs w:val="28"/>
          <w:lang w:val="ru-RU"/>
        </w:rPr>
        <w:t>гең жақсы халықаралық практиканы ескере отырып және өнді</w:t>
      </w:r>
      <w:proofErr w:type="gramStart"/>
      <w:r w:rsidRPr="001C45FF">
        <w:rPr>
          <w:rFonts w:ascii="Times New Roman" w:hAnsi="Times New Roman" w:cs="Times New Roman"/>
          <w:sz w:val="28"/>
          <w:szCs w:val="28"/>
          <w:lang w:val="ru-RU"/>
        </w:rPr>
        <w:t>р</w:t>
      </w:r>
      <w:proofErr w:type="gramEnd"/>
      <w:r w:rsidRPr="001C45FF">
        <w:rPr>
          <w:rFonts w:ascii="Times New Roman" w:hAnsi="Times New Roman" w:cs="Times New Roman"/>
          <w:sz w:val="28"/>
          <w:szCs w:val="28"/>
          <w:lang w:val="ru-RU"/>
        </w:rPr>
        <w:t>іс пен тұтынумен қалдықтарды басқару саласында дөңгелек шаруашылықты енгізуді, өндіріс және тұтыну қалдықтарын жинау, тасымалдау, кәдеге жарату, өңдеу жөніндегі қажетті ақпарат тізбесін кеңейту;</w:t>
      </w:r>
    </w:p>
    <w:p w14:paraId="6217AC8C" w14:textId="6BC71BEC" w:rsidR="004111FA" w:rsidRPr="001C45FF" w:rsidRDefault="004111FA" w:rsidP="001C45FF">
      <w:pPr>
        <w:pStyle w:val="a0"/>
        <w:numPr>
          <w:ilvl w:val="0"/>
          <w:numId w:val="25"/>
        </w:numPr>
        <w:spacing w:line="240" w:lineRule="auto"/>
        <w:ind w:left="0" w:firstLine="709"/>
        <w:rPr>
          <w:rFonts w:ascii="Times New Roman" w:hAnsi="Times New Roman" w:cs="Times New Roman"/>
          <w:sz w:val="28"/>
          <w:szCs w:val="28"/>
          <w:lang w:val="ru-RU"/>
        </w:rPr>
      </w:pPr>
      <w:r w:rsidRPr="001C45FF">
        <w:rPr>
          <w:rFonts w:ascii="Times New Roman" w:hAnsi="Times New Roman" w:cs="Times New Roman"/>
          <w:sz w:val="28"/>
          <w:szCs w:val="28"/>
          <w:lang w:val="ru-RU"/>
        </w:rPr>
        <w:t xml:space="preserve">ақпараттың </w:t>
      </w:r>
      <w:proofErr w:type="gramStart"/>
      <w:r w:rsidRPr="001C45FF">
        <w:rPr>
          <w:rFonts w:ascii="Times New Roman" w:hAnsi="Times New Roman" w:cs="Times New Roman"/>
          <w:sz w:val="28"/>
          <w:szCs w:val="28"/>
          <w:lang w:val="ru-RU"/>
        </w:rPr>
        <w:t>ашылу</w:t>
      </w:r>
      <w:proofErr w:type="gramEnd"/>
      <w:r w:rsidRPr="001C45FF">
        <w:rPr>
          <w:rFonts w:ascii="Times New Roman" w:hAnsi="Times New Roman" w:cs="Times New Roman"/>
          <w:sz w:val="28"/>
          <w:szCs w:val="28"/>
          <w:lang w:val="ru-RU"/>
        </w:rPr>
        <w:t xml:space="preserve"> қағидатын, жүйедегі қатысушылардың ақысыз ақпарат алмасуын қалыптастыру.</w:t>
      </w:r>
    </w:p>
    <w:p w14:paraId="0E238A02" w14:textId="220E4282" w:rsidR="00991753" w:rsidRPr="001C45FF" w:rsidRDefault="004111FA" w:rsidP="001C45FF">
      <w:pPr>
        <w:pStyle w:val="2"/>
        <w:ind w:left="0" w:firstLine="709"/>
      </w:pPr>
      <w:r w:rsidRPr="001C45FF">
        <w:rPr>
          <w:lang w:val="kk-KZ"/>
        </w:rPr>
        <w:t xml:space="preserve">Ұлттық гидрометеорология </w:t>
      </w:r>
      <w:r w:rsidR="00A404BF" w:rsidRPr="001C45FF">
        <w:rPr>
          <w:lang w:val="kk-KZ"/>
        </w:rPr>
        <w:t>қызметі</w:t>
      </w:r>
      <w:r w:rsidRPr="001C45FF">
        <w:rPr>
          <w:lang w:val="kk-KZ"/>
        </w:rPr>
        <w:t xml:space="preserve"> </w:t>
      </w:r>
    </w:p>
    <w:p w14:paraId="742F7989"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Қазіргі уақытта, Қазақстан Республикасында гидрологиялық, метеорологиялық мониторинг жүргізу арқылы реттеледі және экологиялық мониторинг мемлекеттік мониторингі желі станцияларында «Қазгидромет» РМК жүзеге асырады. Іс-шаралар «Қазгидромет» РМК мемлекеттік монополия байланысты, және мемлекеттік емес субъектілердің </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өлі шешілмеген.</w:t>
      </w:r>
    </w:p>
    <w:p w14:paraId="51433A51" w14:textId="329AB3E6" w:rsidR="00A404BF" w:rsidRPr="001C45FF" w:rsidRDefault="00A404BF"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Ұлттық гидрометеорологиялық қызмет (НГМС) жұмыс істеуі метеорологиялық және қатысты функцияларды жүзеге асыру бойынша Үкiметi уәкiлеттiк берген мемлекеттiк қаражат, жүзеге асырылады</w:t>
      </w:r>
      <w:r w:rsidR="00991753" w:rsidRPr="001C45FF">
        <w:rPr>
          <w:rFonts w:ascii="Times New Roman" w:hAnsi="Times New Roman" w:cs="Times New Roman"/>
          <w:sz w:val="28"/>
          <w:szCs w:val="28"/>
        </w:rPr>
        <w:t xml:space="preserve">, </w:t>
      </w:r>
      <w:r w:rsidRPr="001C45FF">
        <w:rPr>
          <w:rFonts w:ascii="Times New Roman" w:hAnsi="Times New Roman" w:cs="Times New Roman"/>
          <w:sz w:val="28"/>
          <w:szCs w:val="28"/>
          <w:lang w:val="kk-KZ"/>
        </w:rPr>
        <w:t>м</w:t>
      </w:r>
      <w:r w:rsidRPr="001C45FF">
        <w:rPr>
          <w:rFonts w:ascii="Times New Roman" w:hAnsi="Times New Roman" w:cs="Times New Roman"/>
          <w:sz w:val="28"/>
          <w:szCs w:val="28"/>
        </w:rPr>
        <w:t>емлекеттік табиғи апаттардың өмірі мен азаматтардың мүліктің сақталуын қамтамасыз ету және халықаралы</w:t>
      </w:r>
      <w:proofErr w:type="gramStart"/>
      <w:r w:rsidRPr="001C45FF">
        <w:rPr>
          <w:rFonts w:ascii="Times New Roman" w:hAnsi="Times New Roman" w:cs="Times New Roman"/>
          <w:sz w:val="28"/>
          <w:szCs w:val="28"/>
        </w:rPr>
        <w:t>қ Д</w:t>
      </w:r>
      <w:proofErr w:type="gramEnd"/>
      <w:r w:rsidRPr="001C45FF">
        <w:rPr>
          <w:rFonts w:ascii="Times New Roman" w:hAnsi="Times New Roman" w:cs="Times New Roman"/>
          <w:sz w:val="28"/>
          <w:szCs w:val="28"/>
        </w:rPr>
        <w:t xml:space="preserve">үниежүзілік метеорологиялық ұйым, Конвенция мен басқа да шарттар бойынша міндеттемелерді және келісімдерге сәйкес келуі үшін </w:t>
      </w:r>
      <w:proofErr w:type="gramStart"/>
      <w:r w:rsidRPr="001C45FF">
        <w:rPr>
          <w:rFonts w:ascii="Times New Roman" w:hAnsi="Times New Roman" w:cs="Times New Roman"/>
          <w:sz w:val="28"/>
          <w:szCs w:val="28"/>
        </w:rPr>
        <w:t>м</w:t>
      </w:r>
      <w:proofErr w:type="gramEnd"/>
      <w:r w:rsidRPr="001C45FF">
        <w:rPr>
          <w:rFonts w:ascii="Times New Roman" w:hAnsi="Times New Roman" w:cs="Times New Roman"/>
          <w:sz w:val="28"/>
          <w:szCs w:val="28"/>
        </w:rPr>
        <w:t>індетті күші танитынын.</w:t>
      </w:r>
    </w:p>
    <w:p w14:paraId="73F456F8" w14:textId="0311A955"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proofErr w:type="gramStart"/>
      <w:r w:rsidRPr="001C45FF">
        <w:rPr>
          <w:rFonts w:ascii="Times New Roman" w:hAnsi="Times New Roman" w:cs="Times New Roman"/>
          <w:sz w:val="28"/>
          <w:szCs w:val="28"/>
        </w:rPr>
        <w:lastRenderedPageBreak/>
        <w:t>Қазіргі уақытта, ауа райының қызметтер секторын ырықтандыру және метеорология 26 желтоқсандағы 2016 жылғы ауа райының және метеорология бойынша қызметтер, Еуразиялық экономикалық кеңестің шешіміне секторында үздік халықаралық тәжірибе мен ұлттық реттеу заңнаманы ішкі реттеу және үйлестіру үлгісін оңтайландыру мақсатында</w:t>
      </w:r>
      <w:proofErr w:type="gramEnd"/>
      <w:r w:rsidRPr="001C45FF">
        <w:rPr>
          <w:rFonts w:ascii="Times New Roman" w:hAnsi="Times New Roman" w:cs="Times New Roman"/>
          <w:sz w:val="28"/>
          <w:szCs w:val="28"/>
        </w:rPr>
        <w:t xml:space="preserve"> №23 бекітілген жоспарына.</w:t>
      </w:r>
    </w:p>
    <w:p w14:paraId="0A542F71"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Осылайша, Қазақстан Республикасы метеорология және метеорология саласында қызмет көрсететін мемлекеттік емес субъектілердің, оның ішінде ЕАПК-ға мүше елдердің өзара қатынастар жағдайында резидент еместердің қызметін қамтамасыз ету үшін қажетті құқықтық жағдайлар жасау бойынша міндеттемелер қабылдады.</w:t>
      </w:r>
    </w:p>
    <w:p w14:paraId="2CEE028A"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Код жобасында азаматтардың сенімді және толық метеорологиялық ақпаратқа құқықтарын қорғау үшін </w:t>
      </w:r>
    </w:p>
    <w:p w14:paraId="73895905"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а) республикалық бюджет қаражаты есебінен Қазақстан Республикасының мүдделерін жүзеге метеорологиялық, гидрологиялық мониторинг және экологиялық мониторинг саласындағы ұлттық және халықаралық маңызы бар қызметтерді көрсетуді қамтамасыз етуге міндетті НГМС қызметін шоғырландыру;</w:t>
      </w:r>
    </w:p>
    <w:p w14:paraId="7A4F7E11" w14:textId="439D6974"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 шын мәнінде, қазіргі уақытта жұмыс істеп тұр, бірақ заңмен реттеледі емес, Қазақстан Республикасының климаттық және гидрометеорологиялық мемлекеттік қорының мемлекеттік кадастрын жүргiзудiң НГМС құзыретін бекіту үшін және осы деректерді олардың техникалық қызмет көрсету және пайдалану тәртібін анықтау;</w:t>
      </w:r>
    </w:p>
    <w:p w14:paraId="4F854C75"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в) мемлекеттiк емес қызмет көрсету секторын құру және метеорологиялық қызметтi бақылау үшiн құқықтық жағдайлар жасау: метеорологиялық ақпаратты өндiру жөнiндегi мемлекеттiк емес субъектiлердiң қызметiне хабарлау тәртiбiн енгiзу;</w:t>
      </w:r>
    </w:p>
    <w:p w14:paraId="06E6EB74"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г) метеорологиялық мониторинг саласындағы ақпараттық және ақпараттық өнімдерді алу, пайдалану және сату саласындағы қызметті мемлекеттік қадағалауды жүзеге асыру механизмін (рәсімін) анықтау</w:t>
      </w:r>
    </w:p>
    <w:p w14:paraId="069B0633" w14:textId="57AA3755"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д) гидрометеорологиялық ақпаратты пайдалану және оны тарату (оның ішінде қызметтер көрсету үшін ақы төлеу), мемлекеттік қадағалау желісін қорғауды және беруді реттейтін мемлекеттік органдардың, заңды және жеке тұлғалардың құқықтық қатынастарын нақты реттейді;</w:t>
      </w:r>
    </w:p>
    <w:p w14:paraId="66CC619A"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е) қоршаған ортаның ластануы халықтың денсаулығына теріс әсер етуі мүмкін аумақтарда және аумақтарда экологиялық мониторингтің тек мемлекеттік монополияға жатқандығын, басқа жағдайларда (орындарды) экологиялық бақылауды екі оператор да (ластаушылар) және басқа мүдделі органдар, мамандандырылған компаниялар мен зертханалар, қоғамдық ұйымдар.</w:t>
      </w:r>
    </w:p>
    <w:p w14:paraId="733011DD"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БЭК мүшелерінің басқа елдерінің ортақ нарығын қалыптастыру өзара қарым-қатынасқа негізделгенін, оның ішінде оның мүше-мемлекеттердің аумағында қызмет көрсетуші жеткізген қызметтерді ұсыну рұқсаты негізінде қызметтерді ұсыну мүмкіндігін атап өткен жөн.</w:t>
      </w:r>
    </w:p>
    <w:p w14:paraId="47100F61" w14:textId="72CC4949" w:rsidR="00991753" w:rsidRPr="001C45FF" w:rsidRDefault="00A404BF"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Ресей Федерациясында метеорология және метеорология саласында қызметтерді жеткізушілер лицензиясы негізінде жұмыс істейді, Беларусь Республикасында осы қызметтерді жеткізушілер гидрометеорологиялық ақпаратты өндірушілер тізіліміне енгізілген. Сәйкесінше, Қазақстан Республикасының аумағынан метеорологиялық және метеорологиялық салаларда Ресей Федерациясы аумағында қызмет көрсетуге арналған субъектілер, Беларусь Республикасы гидрометеорологиялық ақпарат өндірушілерінің тиісті тізіліміне енгізілуі немесе Қазақстан Республикасының аумағында тиісті рұқсаты бар болуы тиіс.</w:t>
      </w:r>
    </w:p>
    <w:p w14:paraId="22246457" w14:textId="77777777" w:rsidR="00A404BF" w:rsidRPr="001C45FF" w:rsidRDefault="00A404BF" w:rsidP="001C45FF">
      <w:pPr>
        <w:spacing w:after="0" w:line="240" w:lineRule="auto"/>
        <w:ind w:firstLine="709"/>
        <w:contextualSpacing/>
        <w:jc w:val="both"/>
        <w:rPr>
          <w:rFonts w:ascii="Times New Roman" w:hAnsi="Times New Roman" w:cs="Times New Roman"/>
          <w:sz w:val="28"/>
          <w:szCs w:val="28"/>
          <w:lang w:val="kk-KZ"/>
        </w:rPr>
      </w:pPr>
    </w:p>
    <w:p w14:paraId="6BF97AAD" w14:textId="29295477" w:rsidR="009B61EA" w:rsidRPr="001C45FF" w:rsidRDefault="00D4107E" w:rsidP="001C45FF">
      <w:pPr>
        <w:pStyle w:val="2"/>
        <w:ind w:left="0" w:firstLine="709"/>
      </w:pPr>
      <w:bookmarkStart w:id="29" w:name="_Toc515375105"/>
      <w:r w:rsidRPr="001C45FF">
        <w:t>Экологи</w:t>
      </w:r>
      <w:bookmarkEnd w:id="29"/>
      <w:r w:rsidR="00A404BF" w:rsidRPr="001C45FF">
        <w:rPr>
          <w:lang w:val="kk-KZ"/>
        </w:rPr>
        <w:t>ялық аудит</w:t>
      </w:r>
    </w:p>
    <w:p w14:paraId="752FBA05"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eastAsia="ru-RU"/>
        </w:rPr>
      </w:pPr>
      <w:r w:rsidRPr="001C45FF">
        <w:rPr>
          <w:rFonts w:ascii="Times New Roman" w:eastAsia="Times New Roman" w:hAnsi="Times New Roman" w:cs="Times New Roman"/>
          <w:bCs/>
          <w:sz w:val="28"/>
          <w:szCs w:val="28"/>
          <w:lang w:eastAsia="ru-RU"/>
        </w:rPr>
        <w:t>Елдің орнықты дамуы тұжырымдамасы және әлемнің ең дамыған 30 елінің қатарына кіру міндеті тұ</w:t>
      </w:r>
      <w:proofErr w:type="gramStart"/>
      <w:r w:rsidRPr="001C45FF">
        <w:rPr>
          <w:rFonts w:ascii="Times New Roman" w:eastAsia="Times New Roman" w:hAnsi="Times New Roman" w:cs="Times New Roman"/>
          <w:bCs/>
          <w:sz w:val="28"/>
          <w:szCs w:val="28"/>
          <w:lang w:eastAsia="ru-RU"/>
        </w:rPr>
        <w:t>р</w:t>
      </w:r>
      <w:proofErr w:type="gramEnd"/>
      <w:r w:rsidRPr="001C45FF">
        <w:rPr>
          <w:rFonts w:ascii="Times New Roman" w:eastAsia="Times New Roman" w:hAnsi="Times New Roman" w:cs="Times New Roman"/>
          <w:bCs/>
          <w:sz w:val="28"/>
          <w:szCs w:val="28"/>
          <w:lang w:eastAsia="ru-RU"/>
        </w:rPr>
        <w:t>ғысында Кодекс жобасында шешілетін мәселелердің бірі экологиялық есеп пен бақылаудың бағыттары мен принциптерін жетілдіру және жетілдіру, қаржылық және басқарушылық есепке алу, экологиялық көрсеткіштер мен экологиялық аудит.</w:t>
      </w:r>
    </w:p>
    <w:p w14:paraId="7A832796"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eastAsia="ru-RU"/>
        </w:rPr>
        <w:t>Қолданыстағы заңнама экологиялық аудиттің нақты мақсаттары мен міндеттерін белгілемейді. Қоршаған ортаны қорғау саласындағы уәкілетті орган ресми түрде мынадай жағдайларда міндетті экологиялық аудитті тағ</w:t>
      </w:r>
      <w:proofErr w:type="gramStart"/>
      <w:r w:rsidRPr="001C45FF">
        <w:rPr>
          <w:rFonts w:ascii="Times New Roman" w:eastAsia="Times New Roman" w:hAnsi="Times New Roman" w:cs="Times New Roman"/>
          <w:bCs/>
          <w:sz w:val="28"/>
          <w:szCs w:val="28"/>
          <w:lang w:eastAsia="ru-RU"/>
        </w:rPr>
        <w:t>айындау</w:t>
      </w:r>
      <w:proofErr w:type="gramEnd"/>
      <w:r w:rsidRPr="001C45FF">
        <w:rPr>
          <w:rFonts w:ascii="Times New Roman" w:eastAsia="Times New Roman" w:hAnsi="Times New Roman" w:cs="Times New Roman"/>
          <w:bCs/>
          <w:sz w:val="28"/>
          <w:szCs w:val="28"/>
          <w:lang w:eastAsia="ru-RU"/>
        </w:rPr>
        <w:t>ға құқылы:</w:t>
      </w:r>
    </w:p>
    <w:p w14:paraId="648CA2D4"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а) құжатталған жеке және заңды тұлғалардың шаруашылық және өзге де қызметтері туындаған қоршаған ортаға елеулі залалдың болуына;</w:t>
      </w:r>
    </w:p>
    <w:p w14:paraId="024F9E66"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б) шаруашылық және өзге де қызметтің экологиялық қауіпті түрлерін біріктіру, бөлу және бөлу түрінде жүзеге асыратын заңды тұлғаны қайта ұйымдастыруға байланысты;</w:t>
      </w:r>
    </w:p>
    <w:p w14:paraId="14A65B0D"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в) экологиялық жағынан қауiптi экономикалық және өзге де қызметтi жүзеге асыратын заңды тұлғалардың банкрот болуына байланысты.</w:t>
      </w:r>
    </w:p>
    <w:p w14:paraId="0AB107A5"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Заңнама қоршаған ортаға «елеулі залал» деген не екенін және оның маңыздылығын анықтаудың критерийлері туралы нақты түсініксіз. Іс жүзінде міндетті экологиялық аудит жүргізу үшін белгіленген нормалардан асып кету фактісін анықтаңыз және кемінде 100 АЕК көлемінде (Қылмыстық кодекске сілтеме жасай отырып) зиян келтірмей жанама түрде белгілеу жеткілікті. Бұл жағдайда, экологиялық аудит процедурасы 6 айға шектелетін болады деп, әр түрлі ғылыми-зерттеу және бірнеше жыл бойы компанияның ауқымды талдау кіреді, және аудит шығындар 100 АЕК залал аудит арналған шығындардың арасындағы теңсiздiк көрсетеді, ол миллиондаған теңгенің құрауы мүмкін. Сонымен қатар, осы стандарттар сыбайлас жемқорлыққа әкелуі мүмкін dikretsionny сипаты болып табылады.</w:t>
      </w:r>
    </w:p>
    <w:p w14:paraId="542168A8"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Жеткіліктілігі, сондай-ақ күмәнді міндетті экологиялық аудит мақсатында жоғарыда аталған мақсатқа басқа себеп.</w:t>
      </w:r>
    </w:p>
    <w:p w14:paraId="431DE4A4"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 xml:space="preserve">Бүгінгі күні экологиялық аудит АҚШ-та және Еуропалық Одақ елдерінде кеңінен қолданылады. Өндіріс пен тұтыну қалдықтарын жою, өндірілетін өнімнің сақталуын қамтамасыз ету, кәсіптік ауруларға қарсы тұру </w:t>
      </w:r>
      <w:r w:rsidRPr="001C45FF">
        <w:rPr>
          <w:rFonts w:ascii="Times New Roman" w:eastAsia="Times New Roman" w:hAnsi="Times New Roman" w:cs="Times New Roman"/>
          <w:bCs/>
          <w:sz w:val="28"/>
          <w:szCs w:val="28"/>
          <w:lang w:val="kk-KZ" w:eastAsia="ru-RU"/>
        </w:rPr>
        <w:lastRenderedPageBreak/>
        <w:t>проблемаларын шешу үшін қолданылады. Сонымен қатар, бұл елдерде ол қоршаған ортаны басқаруда және қаржы нарығының тәуекелдерін азайтуда пайдаланылды. Халықаралық деңгейде кәсіби экологиялық аудиттің нормативтері мен талаптары әзірленді (мысалы, ISO 14010, 14011/1, 14012, BS EN ISO 14001: 2015).</w:t>
      </w:r>
    </w:p>
    <w:p w14:paraId="3BC71FBF"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eastAsia="ru-RU"/>
        </w:rPr>
      </w:pPr>
      <w:r w:rsidRPr="001C45FF">
        <w:rPr>
          <w:rFonts w:ascii="Times New Roman" w:eastAsia="Times New Roman" w:hAnsi="Times New Roman" w:cs="Times New Roman"/>
          <w:bCs/>
          <w:sz w:val="28"/>
          <w:szCs w:val="28"/>
          <w:lang w:val="kk-KZ" w:eastAsia="ru-RU"/>
        </w:rPr>
        <w:t xml:space="preserve">Өкінішке орай, Қазақстанда экологиялық аудиттің халықаралық стандарттарының талаптарын сақтау ерікті негізде жүзеге асырылады. Эколог-аудиторлардың аудиторлық тұжырымдары тек жеке шаруашылық субъектілері ғана өздерінің экологиялық саясатын қалыптастырады. </w:t>
      </w:r>
      <w:r w:rsidRPr="001C45FF">
        <w:rPr>
          <w:rFonts w:ascii="Times New Roman" w:eastAsia="Times New Roman" w:hAnsi="Times New Roman" w:cs="Times New Roman"/>
          <w:bCs/>
          <w:sz w:val="28"/>
          <w:szCs w:val="28"/>
          <w:lang w:eastAsia="ru-RU"/>
        </w:rPr>
        <w:t>Экологиялық аудиттің нәтижелерін пайдалану мүмкіндігі айтарлықтай шектелген.</w:t>
      </w:r>
    </w:p>
    <w:p w14:paraId="350E9AF5" w14:textId="77777777" w:rsidR="00A32531" w:rsidRPr="001C45FF" w:rsidRDefault="00A32531"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eastAsia="ru-RU"/>
        </w:rPr>
        <w:t>Кодекс жобасында міндетті эквивалентсіз аудитті тағайындау үшін барынша түсіні</w:t>
      </w:r>
      <w:proofErr w:type="gramStart"/>
      <w:r w:rsidRPr="001C45FF">
        <w:rPr>
          <w:rFonts w:ascii="Times New Roman" w:eastAsia="Times New Roman" w:hAnsi="Times New Roman" w:cs="Times New Roman"/>
          <w:bCs/>
          <w:sz w:val="28"/>
          <w:szCs w:val="28"/>
          <w:lang w:eastAsia="ru-RU"/>
        </w:rPr>
        <w:t>кті ж</w:t>
      </w:r>
      <w:proofErr w:type="gramEnd"/>
      <w:r w:rsidRPr="001C45FF">
        <w:rPr>
          <w:rFonts w:ascii="Times New Roman" w:eastAsia="Times New Roman" w:hAnsi="Times New Roman" w:cs="Times New Roman"/>
          <w:bCs/>
          <w:sz w:val="28"/>
          <w:szCs w:val="28"/>
          <w:lang w:eastAsia="ru-RU"/>
        </w:rPr>
        <w:t>әне негізді негіздерді белгілеу үшін қолданыстағы қайшылықтар мен кемшіліктерді жою қажет.</w:t>
      </w:r>
    </w:p>
    <w:p w14:paraId="37AAA7D7" w14:textId="77777777" w:rsidR="00A32531" w:rsidRPr="001C45FF" w:rsidRDefault="00A32531" w:rsidP="001C45FF">
      <w:pPr>
        <w:spacing w:after="0" w:line="240" w:lineRule="auto"/>
        <w:ind w:firstLine="709"/>
        <w:contextualSpacing/>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жобасында ЭЫДҰ елдерінің тәжірибесін ескере отырып:</w:t>
      </w:r>
    </w:p>
    <w:p w14:paraId="28F5ADA9" w14:textId="76398E63" w:rsidR="00A32531" w:rsidRPr="001C45FF" w:rsidRDefault="00A32531" w:rsidP="001C45FF">
      <w:pPr>
        <w:pStyle w:val="a0"/>
        <w:numPr>
          <w:ilvl w:val="0"/>
          <w:numId w:val="26"/>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амiндеттi экологиялық аудиттердi тағайындау үшiн негiздердi қарайды, атап айтқанда, осындай аудиттiң шығындары қол жеткiзу мақсаттары / тәуекелдерiмен бiрдей болуын қамтамасыз ету үшiн;</w:t>
      </w:r>
    </w:p>
    <w:p w14:paraId="7413FBF7" w14:textId="3B4E5F77" w:rsidR="00A32531" w:rsidRPr="001C45FF" w:rsidRDefault="00A32531" w:rsidP="001C45FF">
      <w:pPr>
        <w:pStyle w:val="a0"/>
        <w:numPr>
          <w:ilvl w:val="0"/>
          <w:numId w:val="26"/>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экологиялық аудиторлардың қызметiн халықаралық стандарттар талаптарына сәйкес келтiруге және аудиторлық қызмет мәртебесiн қаржы аудиторларына ұқсас тәртiппен айқындауға;</w:t>
      </w:r>
    </w:p>
    <w:p w14:paraId="113D130A" w14:textId="5182C5E4" w:rsidR="00A32531" w:rsidRPr="001C45FF" w:rsidRDefault="00A32531"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r w:rsidRPr="001C45FF">
        <w:rPr>
          <w:rFonts w:ascii="Times New Roman" w:hAnsi="Times New Roman" w:cs="Times New Roman"/>
          <w:sz w:val="28"/>
          <w:szCs w:val="28"/>
          <w:lang w:val="kk-KZ"/>
        </w:rPr>
        <w:t>өзiн-өзi реттейтiн ұйымның барлық мүшелерiнiң қосалқы жауапкершiлiгiн айқындай отырып, мемлекеттiк функциялардың бiр бөлiгiн экологиялық аудиторлардың өзін-өзі реттеу институтына беру;</w:t>
      </w:r>
    </w:p>
    <w:p w14:paraId="15081816" w14:textId="7E8511F7" w:rsidR="00A32531" w:rsidRPr="001C45FF" w:rsidRDefault="00A32531"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экологиялық аудиторларға СТО-да, оның ішінде халықаралық танылған ұйымдарда аккредиттеу мүмкіндігі бар біліктілік талаптарын анықтау;</w:t>
      </w:r>
    </w:p>
    <w:p w14:paraId="7290C746" w14:textId="5EA3F5A5" w:rsidR="00A32531" w:rsidRPr="001C45FF" w:rsidRDefault="00A32531"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аудиторлар мен экологиялық аудиторлардың құзыретіне қатысты көзқарастарды қарастыру, аудиторларға да, экологиялық аудиторлық рəсімге де нақты ережелер мен талаптарды белгілеу арқылы аудиторларға сенім деңгейін арттыру;</w:t>
      </w:r>
    </w:p>
    <w:p w14:paraId="3739CCFB" w14:textId="58E811DA" w:rsidR="00A32531" w:rsidRPr="001C45FF" w:rsidRDefault="00A32531"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орындалатын жұмыстарға (жауапкершілікті сақтандыру және т.б.) аудиторлардың жауапкершілігін анықтайды;</w:t>
      </w:r>
    </w:p>
    <w:p w14:paraId="32278B99" w14:textId="54F757D1" w:rsidR="00A32531" w:rsidRDefault="00A32531"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мемлекеттiк инспекцияларды жоюға балама ретiнде ерiктi экологиялық аудиттiң қорытындыларын тану туралы норманы қамтамасыз етедi.</w:t>
      </w:r>
    </w:p>
    <w:p w14:paraId="65C681E7" w14:textId="77777777" w:rsidR="001C45FF" w:rsidRPr="001C45FF" w:rsidRDefault="001C45FF" w:rsidP="001C45FF">
      <w:pPr>
        <w:pStyle w:val="a0"/>
        <w:numPr>
          <w:ilvl w:val="0"/>
          <w:numId w:val="26"/>
        </w:numPr>
        <w:spacing w:line="240" w:lineRule="auto"/>
        <w:ind w:left="0" w:firstLine="709"/>
        <w:rPr>
          <w:rFonts w:ascii="Times New Roman" w:eastAsia="Times New Roman" w:hAnsi="Times New Roman" w:cs="Times New Roman"/>
          <w:bCs/>
          <w:sz w:val="28"/>
          <w:szCs w:val="28"/>
          <w:lang w:val="kk-KZ" w:eastAsia="ru-RU"/>
        </w:rPr>
      </w:pPr>
    </w:p>
    <w:p w14:paraId="7E0076F1" w14:textId="16FE5CF7" w:rsidR="001C3AB8" w:rsidRPr="001C45FF" w:rsidRDefault="00825366" w:rsidP="001C45FF">
      <w:pPr>
        <w:pStyle w:val="2"/>
        <w:ind w:left="0" w:firstLine="709"/>
        <w:rPr>
          <w:lang w:val="kk-KZ"/>
        </w:rPr>
      </w:pPr>
      <w:bookmarkStart w:id="30" w:name="_Toc515375106"/>
      <w:r w:rsidRPr="001C45FF">
        <w:rPr>
          <w:rFonts w:eastAsia="Times New Roman"/>
          <w:lang w:val="kk-KZ" w:eastAsia="ru-RU"/>
        </w:rPr>
        <w:t xml:space="preserve">Қоршаған ортаны қорғау, қоршаған ортаны қорғау саласындағы экологиялық білім мен ғылыми-зерттеу, ғылыми-зерттеу және халықаралық ынтымақтастықты жетілдіру </w:t>
      </w:r>
      <w:bookmarkEnd w:id="30"/>
    </w:p>
    <w:p w14:paraId="515162D0" w14:textId="798D18D7" w:rsidR="00825366" w:rsidRPr="001C45FF" w:rsidRDefault="00825366" w:rsidP="001C45FF">
      <w:pPr>
        <w:spacing w:after="0" w:line="240" w:lineRule="auto"/>
        <w:ind w:firstLine="709"/>
        <w:contextualSpacing/>
        <w:jc w:val="both"/>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val="kk-KZ" w:eastAsia="ru-RU"/>
        </w:rPr>
        <w:t xml:space="preserve">Табиғи ресурстарды табиғат пен құрмет сақтау үздіксіз және күрделі білім беру экологиялық жүйесі білім берудің барлық деңгейлерін қамтиды, оқу орындарында экологиялық білім беру мамандандырылған және пәнаралық білім беру бағдарламаларын іске асыру арқылы жүзеге асырылады, сондай-ақ </w:t>
      </w:r>
      <w:r w:rsidRPr="001C45FF">
        <w:rPr>
          <w:rFonts w:ascii="Times New Roman" w:eastAsia="Times New Roman" w:hAnsi="Times New Roman" w:cs="Times New Roman"/>
          <w:sz w:val="28"/>
          <w:szCs w:val="28"/>
          <w:lang w:val="kk-KZ" w:eastAsia="ru-RU"/>
        </w:rPr>
        <w:lastRenderedPageBreak/>
        <w:t>қолданыстағы пәндер экологиялық аспектілерін интеграция, сондай-ақ белсенді азаматтық білім беру қалыптасқан ұйымдарда білім беру басым міндеттерінің бірі ретінде танылған.</w:t>
      </w:r>
    </w:p>
    <w:p w14:paraId="0D5DD7BC"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Экологиялық білім мен білім беруді жетілдіру, ғылыми зерттеулер - жас ұрпақтың қоршаған ортаға қатысты дүниетанымдық көзқарасын қалыптастырудағы маңызды міндет. Мектепке дейінгі және орта білім беру ұйымдарынан бастап дұрыс көзқарас қалыптастыруымыз қажет.</w:t>
      </w:r>
    </w:p>
    <w:p w14:paraId="3994AEF5"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Қоршаған ортаны қорғау мәселелері тек қана арнайы пәндерге ғана емес, сондай-ақ барлық оқу пәндерінде, мамандықтар бойынша мемлекеттік жалпыға міндетті білім беру стандарттарына және кәсіптік білім берудің типтік оқу бағдарламаларына қосылуы тиіс.</w:t>
      </w:r>
    </w:p>
    <w:p w14:paraId="58043C9F"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Экология саласындағы ғылыми зерттеулерді әзірлеу, Экологиялық кодекс принциптерін практикалық іске асыруға және іске асыруға бағытталған, осыған байланысты ірі экологиялық проблемаларды шешуге бағытталған ғылыми зерттеулерді коммерциаландыру қажет.</w:t>
      </w:r>
    </w:p>
    <w:p w14:paraId="6797F78F"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ЕС-ның ағымдағы нұсқасында қоршаған ортаны қорғау саласындағы ғылыми қамтамасыз ету проблемаларын шешу үшін қазіргі кездегі үрдістердің үрдістерін толығымен ескермейтін ғылыми зерттеулердің 22 түрі жүзеге асырылуы мүмкін. Экологиялық зерттеулердің негізгі бағыттары жалпы алғанда жер туралы ғылымды, климаттың өзгеруін, төмен көміртекті дамуды, табиғи ресурстарды ұтымды пайдалануды, қоршаған ортаны қорғауды,</w:t>
      </w:r>
    </w:p>
    <w:p w14:paraId="5F3C20E3"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sz w:val="28"/>
          <w:szCs w:val="28"/>
          <w:lang w:val="kk-KZ" w:eastAsia="ru-RU"/>
        </w:rPr>
      </w:pPr>
      <w:r w:rsidRPr="001C45FF">
        <w:rPr>
          <w:rFonts w:ascii="Times New Roman" w:eastAsia="Times New Roman" w:hAnsi="Times New Roman" w:cs="Times New Roman"/>
          <w:bCs/>
          <w:sz w:val="28"/>
          <w:szCs w:val="28"/>
          <w:lang w:val="kk-KZ" w:eastAsia="ru-RU"/>
        </w:rPr>
        <w:t>Ғылым мен өндіріс арасындағы тығыз байланыстарды дамыту және қоршаған ортаны қорғау саласында бизнестен ғылыми зерттеулерді қолдауға шақырамыз. Ғылым қалдықтарды қайта өңдеу және қайта өңдеу технологияларын дамытуға, халықтың денсаулығына қолайлы жағдай жасауға, экологиялық аймақтарды құруға және органикалық ауыл шаруашылығы өндірісін дамытуға бағытталуы керек.</w:t>
      </w:r>
    </w:p>
    <w:p w14:paraId="6E264B2F"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r w:rsidRPr="001C45FF">
        <w:rPr>
          <w:rFonts w:ascii="Times New Roman" w:eastAsia="Times New Roman" w:hAnsi="Times New Roman" w:cs="Times New Roman"/>
          <w:bCs/>
          <w:color w:val="000000" w:themeColor="text1"/>
          <w:sz w:val="28"/>
          <w:szCs w:val="28"/>
          <w:lang w:val="kk-KZ" w:eastAsia="ru-RU"/>
        </w:rPr>
        <w:t>Сонымен бірге, ЕС-да кəсіби біліктілік туралы ережелер жоқ. Мысалы, ЭЫДҰ елдерінде қалдықтарды басқару саласында, мемлекеттік органдарда, мамандар біліктілігін арттыру мәселесі бойынша РФ маңызды орын алады. Барлық мамандар осы қызметке жіберілуі тиіс экологиялық қауіпсіздікте оқыту фактісін растайтын тиісті құжаты болуы тиіс. Құзыреттілік құзыреті экологтың барлық қызметіне қолданылады.</w:t>
      </w:r>
    </w:p>
    <w:p w14:paraId="3DC221A8"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r w:rsidRPr="001C45FF">
        <w:rPr>
          <w:rFonts w:ascii="Times New Roman" w:eastAsia="Times New Roman" w:hAnsi="Times New Roman" w:cs="Times New Roman"/>
          <w:bCs/>
          <w:color w:val="000000" w:themeColor="text1"/>
          <w:sz w:val="28"/>
          <w:szCs w:val="28"/>
          <w:lang w:val="kk-KZ" w:eastAsia="ru-RU"/>
        </w:rPr>
        <w:t>Қазақстанда мұндай талаптар жоқ. Бүгінгі күні уәкілетті органның қызметкері осы саладағы білімі мен құзыреттілігі жоқ парниктік газдар шығарындыларын түгендеу туралы расталған есептерді тексеруге құқылы.</w:t>
      </w:r>
    </w:p>
    <w:p w14:paraId="5B920644" w14:textId="77777777" w:rsidR="00825366" w:rsidRPr="001C45FF" w:rsidRDefault="00825366"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r w:rsidRPr="001C45FF">
        <w:rPr>
          <w:rFonts w:ascii="Times New Roman" w:eastAsia="Times New Roman" w:hAnsi="Times New Roman" w:cs="Times New Roman"/>
          <w:bCs/>
          <w:color w:val="000000" w:themeColor="text1"/>
          <w:sz w:val="28"/>
          <w:szCs w:val="28"/>
          <w:lang w:val="kk-KZ" w:eastAsia="ru-RU"/>
        </w:rPr>
        <w:t>Қауіпті қалдықтармен жұмыс істеу құқығына міндетті оқыту жүйесін енгізу ұсынылады; экологиялық қауіпсіздік және т.б.</w:t>
      </w:r>
    </w:p>
    <w:p w14:paraId="5C9AD119" w14:textId="3F4D331C" w:rsidR="001C3AB8" w:rsidRDefault="00825366"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r w:rsidRPr="001C45FF">
        <w:rPr>
          <w:rFonts w:ascii="Times New Roman" w:eastAsia="Times New Roman" w:hAnsi="Times New Roman" w:cs="Times New Roman"/>
          <w:bCs/>
          <w:color w:val="000000" w:themeColor="text1"/>
          <w:sz w:val="28"/>
          <w:szCs w:val="28"/>
          <w:lang w:val="kk-KZ" w:eastAsia="ru-RU"/>
        </w:rPr>
        <w:t xml:space="preserve">Кәсіпорындардың, мемлекеттік органдардың мамандары бейіндік мамандануы тиіс. </w:t>
      </w:r>
    </w:p>
    <w:p w14:paraId="0B725788" w14:textId="77777777" w:rsidR="001C45FF" w:rsidRDefault="001C45FF" w:rsidP="001C45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eastAsia="ru-RU"/>
        </w:rPr>
      </w:pPr>
    </w:p>
    <w:p w14:paraId="327FA4FB" w14:textId="001891FD" w:rsidR="005B54A4" w:rsidRPr="001C45FF" w:rsidRDefault="00981D1E" w:rsidP="001C45FF">
      <w:pPr>
        <w:pStyle w:val="2"/>
        <w:ind w:left="0" w:firstLine="709"/>
      </w:pPr>
      <w:bookmarkStart w:id="31" w:name="_Toc515375107"/>
      <w:r w:rsidRPr="001C45FF">
        <w:rPr>
          <w:lang w:val="kk-KZ"/>
        </w:rPr>
        <w:t xml:space="preserve">Халықаралық міндеттемелерге сәйкес келу </w:t>
      </w:r>
      <w:bookmarkEnd w:id="31"/>
    </w:p>
    <w:p w14:paraId="65E90D6B" w14:textId="7B871603" w:rsidR="005B54A4" w:rsidRDefault="00981D1E"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eastAsia="Times New Roman" w:hAnsi="Times New Roman" w:cs="Times New Roman"/>
          <w:sz w:val="28"/>
          <w:szCs w:val="28"/>
          <w:lang w:eastAsia="ru-RU"/>
        </w:rPr>
        <w:lastRenderedPageBreak/>
        <w:t>Осы</w:t>
      </w:r>
      <w:proofErr w:type="gramStart"/>
      <w:r w:rsidRPr="001C45FF">
        <w:rPr>
          <w:rFonts w:ascii="Times New Roman" w:eastAsia="Times New Roman" w:hAnsi="Times New Roman" w:cs="Times New Roman"/>
          <w:sz w:val="28"/>
          <w:szCs w:val="28"/>
          <w:lang w:eastAsia="ru-RU"/>
        </w:rPr>
        <w:t xml:space="preserve"> Т</w:t>
      </w:r>
      <w:proofErr w:type="gramEnd"/>
      <w:r w:rsidRPr="001C45FF">
        <w:rPr>
          <w:rFonts w:ascii="Times New Roman" w:eastAsia="Times New Roman" w:hAnsi="Times New Roman" w:cs="Times New Roman"/>
          <w:sz w:val="28"/>
          <w:szCs w:val="28"/>
          <w:lang w:eastAsia="ru-RU"/>
        </w:rPr>
        <w:t>ұжырымдамада көрсетілген халықаралық шарттардан басқа, Кодексті әзірлеу шеңберінде экологиялық стандарттар қоршаған ортаны қорғау мәселелері бойынша елдің барлық халықаралық міндеттемелерімен үйлестіру мақсатында жаңартылып, толықтырылады.</w:t>
      </w:r>
      <w:r w:rsidRPr="001C45FF">
        <w:rPr>
          <w:rFonts w:ascii="Times New Roman" w:eastAsia="Times New Roman" w:hAnsi="Times New Roman" w:cs="Times New Roman"/>
          <w:sz w:val="28"/>
          <w:szCs w:val="28"/>
          <w:lang w:val="kk-KZ" w:eastAsia="ru-RU"/>
        </w:rPr>
        <w:t xml:space="preserve"> Мысалы, химиялық емдеу және қауіпті қалдықтарды мәселелері Халықаралық саудадағы жекелеген қауіпті химиялық заттар мен пестицидтерге қатысты алдын ала хабардар келісім Орнықты органикалық ластағыштар туралы Стокгольм конвенциясын, Роттердам конвенциясына үйлестірілген болуы тиіс, қауіпті қалдықтарды трансшекаралық тасымалдауды бақылау туралы Базель конвенциясы және оларды алып тастау. генетикалық түрлендірілген организмдер мен өнімдерді өндіру мен пайдалану туралы толық назарға биоқауіпсіздік жөніндегі Картахен хаттамасын принциптері мен талаптарына қабылданатын болады.</w:t>
      </w:r>
      <w:r w:rsidR="00EA48F4" w:rsidRPr="001C45FF">
        <w:rPr>
          <w:rFonts w:ascii="Times New Roman" w:eastAsia="Times New Roman" w:hAnsi="Times New Roman" w:cs="Times New Roman"/>
          <w:sz w:val="28"/>
          <w:szCs w:val="28"/>
          <w:lang w:val="kk-KZ" w:eastAsia="ru-RU"/>
        </w:rPr>
        <w:t xml:space="preserve"> </w:t>
      </w:r>
    </w:p>
    <w:p w14:paraId="3217A126" w14:textId="77777777" w:rsidR="001C45FF" w:rsidRPr="001C45FF" w:rsidRDefault="001C45FF"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p>
    <w:p w14:paraId="38B4B2B7" w14:textId="03A3BD10" w:rsidR="00D510D2" w:rsidRPr="001C45FF" w:rsidRDefault="00981D1E" w:rsidP="001C45FF">
      <w:pPr>
        <w:pStyle w:val="1"/>
        <w:ind w:left="0" w:firstLine="709"/>
      </w:pPr>
      <w:bookmarkStart w:id="32" w:name="_Toc515375108"/>
      <w:r w:rsidRPr="001C45FF">
        <w:t>Заң жобасын қабылдаудың мақсаттары</w:t>
      </w:r>
      <w:bookmarkEnd w:id="32"/>
    </w:p>
    <w:p w14:paraId="7DF9B640" w14:textId="77777777" w:rsidR="00981D1E" w:rsidRDefault="00981D1E" w:rsidP="001C45FF">
      <w:pPr>
        <w:pStyle w:val="a0"/>
        <w:spacing w:line="240" w:lineRule="auto"/>
        <w:ind w:left="0"/>
        <w:rPr>
          <w:rFonts w:ascii="Times New Roman" w:hAnsi="Times New Roman" w:cs="Times New Roman"/>
          <w:sz w:val="28"/>
          <w:szCs w:val="28"/>
          <w:lang w:val="ru-RU"/>
        </w:rPr>
      </w:pPr>
      <w:r w:rsidRPr="001C45FF">
        <w:rPr>
          <w:rFonts w:ascii="Times New Roman" w:hAnsi="Times New Roman" w:cs="Times New Roman"/>
          <w:sz w:val="28"/>
          <w:szCs w:val="28"/>
          <w:lang w:val="ru-RU"/>
        </w:rPr>
        <w:t>Жобаның кодексінің қабылдануына мақсаты қары</w:t>
      </w:r>
      <w:proofErr w:type="gramStart"/>
      <w:r w:rsidRPr="001C45FF">
        <w:rPr>
          <w:rFonts w:ascii="Times New Roman" w:hAnsi="Times New Roman" w:cs="Times New Roman"/>
          <w:sz w:val="28"/>
          <w:szCs w:val="28"/>
          <w:lang w:val="ru-RU"/>
        </w:rPr>
        <w:t>м-</w:t>
      </w:r>
      <w:proofErr w:type="gramEnd"/>
      <w:r w:rsidRPr="001C45FF">
        <w:rPr>
          <w:rFonts w:ascii="Times New Roman" w:hAnsi="Times New Roman" w:cs="Times New Roman"/>
          <w:sz w:val="28"/>
          <w:szCs w:val="28"/>
          <w:lang w:val="ru-RU"/>
        </w:rPr>
        <w:t>қатынастар, қоршаған ортаға экологиялық реттеу саласындағы неғұрлым тиімді жүйесін құру мақсатында Қазақстан Республикасының экологиялық заңнамасын жетілдіру және дамыту болып табылады, елдің және «жасыл» экономика, Қазақстан Республикасының халықаралық міндеттемелеріне регламенттерін үйлестіру және экологиялық стандарттарға жақындату кө</w:t>
      </w:r>
      <w:proofErr w:type="gramStart"/>
      <w:r w:rsidRPr="001C45FF">
        <w:rPr>
          <w:rFonts w:ascii="Times New Roman" w:hAnsi="Times New Roman" w:cs="Times New Roman"/>
          <w:sz w:val="28"/>
          <w:szCs w:val="28"/>
          <w:lang w:val="ru-RU"/>
        </w:rPr>
        <w:t>шу т</w:t>
      </w:r>
      <w:proofErr w:type="gramEnd"/>
      <w:r w:rsidRPr="001C45FF">
        <w:rPr>
          <w:rFonts w:ascii="Times New Roman" w:hAnsi="Times New Roman" w:cs="Times New Roman"/>
          <w:sz w:val="28"/>
          <w:szCs w:val="28"/>
          <w:lang w:val="ru-RU"/>
        </w:rPr>
        <w:t>ұрақты дамуына ықпал ЭЫДҰ елдері.</w:t>
      </w:r>
    </w:p>
    <w:p w14:paraId="4F8E0AE4" w14:textId="77777777" w:rsidR="001C45FF" w:rsidRPr="001C45FF" w:rsidRDefault="001C45FF" w:rsidP="001C45FF">
      <w:pPr>
        <w:pStyle w:val="a0"/>
        <w:spacing w:line="240" w:lineRule="auto"/>
        <w:ind w:left="0"/>
        <w:rPr>
          <w:rFonts w:ascii="Times New Roman" w:hAnsi="Times New Roman" w:cs="Times New Roman"/>
          <w:sz w:val="28"/>
          <w:szCs w:val="28"/>
          <w:lang w:val="ru-RU"/>
        </w:rPr>
      </w:pPr>
    </w:p>
    <w:p w14:paraId="5EE0A467" w14:textId="79A4FFCB" w:rsidR="00D510D2" w:rsidRPr="001C45FF" w:rsidRDefault="00981D1E" w:rsidP="001C45FF">
      <w:pPr>
        <w:pStyle w:val="1"/>
        <w:ind w:left="0" w:firstLine="709"/>
      </w:pPr>
      <w:bookmarkStart w:id="33" w:name="_Toc515375109"/>
      <w:r w:rsidRPr="001C45FF">
        <w:t xml:space="preserve">Заң жобасын реттеудің мәні </w:t>
      </w:r>
      <w:bookmarkEnd w:id="33"/>
    </w:p>
    <w:p w14:paraId="6B0FEE90" w14:textId="5C82DB3C" w:rsidR="00D510D2" w:rsidRDefault="00981D1E" w:rsidP="001C45FF">
      <w:pPr>
        <w:pStyle w:val="a0"/>
        <w:tabs>
          <w:tab w:val="left" w:pos="851"/>
        </w:tabs>
        <w:spacing w:line="240" w:lineRule="auto"/>
        <w:ind w:left="0"/>
        <w:rPr>
          <w:rFonts w:ascii="Times New Roman" w:hAnsi="Times New Roman" w:cs="Times New Roman"/>
          <w:sz w:val="28"/>
          <w:szCs w:val="28"/>
          <w:lang w:val="ru-RU"/>
        </w:rPr>
      </w:pPr>
      <w:r w:rsidRPr="001C45FF">
        <w:rPr>
          <w:rFonts w:ascii="Times New Roman" w:hAnsi="Times New Roman" w:cs="Times New Roman"/>
          <w:sz w:val="28"/>
          <w:szCs w:val="28"/>
          <w:lang w:val="ru-RU"/>
        </w:rPr>
        <w:t>Кодекс жобасын реттеудің мәні қоршаған ортаны қорғ</w:t>
      </w:r>
      <w:proofErr w:type="gramStart"/>
      <w:r w:rsidRPr="001C45FF">
        <w:rPr>
          <w:rFonts w:ascii="Times New Roman" w:hAnsi="Times New Roman" w:cs="Times New Roman"/>
          <w:sz w:val="28"/>
          <w:szCs w:val="28"/>
          <w:lang w:val="ru-RU"/>
        </w:rPr>
        <w:t>ау</w:t>
      </w:r>
      <w:proofErr w:type="gramEnd"/>
      <w:r w:rsidRPr="001C45FF">
        <w:rPr>
          <w:rFonts w:ascii="Times New Roman" w:hAnsi="Times New Roman" w:cs="Times New Roman"/>
          <w:sz w:val="28"/>
          <w:szCs w:val="28"/>
          <w:lang w:val="ru-RU"/>
        </w:rPr>
        <w:t xml:space="preserve">ға байланысты туындайтын қоғамдық қатынастар болып табылады. </w:t>
      </w:r>
    </w:p>
    <w:p w14:paraId="1744AFBC" w14:textId="77777777" w:rsidR="001C45FF" w:rsidRPr="001C45FF" w:rsidRDefault="001C45FF" w:rsidP="001C45FF">
      <w:pPr>
        <w:pStyle w:val="a0"/>
        <w:tabs>
          <w:tab w:val="left" w:pos="851"/>
        </w:tabs>
        <w:spacing w:line="240" w:lineRule="auto"/>
        <w:ind w:left="0"/>
        <w:rPr>
          <w:rFonts w:ascii="Times New Roman" w:hAnsi="Times New Roman" w:cs="Times New Roman"/>
          <w:sz w:val="28"/>
          <w:szCs w:val="28"/>
          <w:lang w:val="ru-RU"/>
        </w:rPr>
      </w:pPr>
    </w:p>
    <w:p w14:paraId="5D4000C6" w14:textId="14201753" w:rsidR="00D510D2" w:rsidRPr="001C45FF" w:rsidRDefault="00981D1E" w:rsidP="001C45FF">
      <w:pPr>
        <w:pStyle w:val="1"/>
        <w:ind w:left="0" w:firstLine="709"/>
      </w:pPr>
      <w:bookmarkStart w:id="34" w:name="_Toc515375110"/>
      <w:r w:rsidRPr="001C45FF">
        <w:t>Заң жобасының құрылымы мен мазмұны</w:t>
      </w:r>
      <w:bookmarkEnd w:id="34"/>
    </w:p>
    <w:p w14:paraId="62A1378B" w14:textId="77777777" w:rsidR="00981D1E" w:rsidRPr="001C45FF" w:rsidRDefault="00981D1E"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Кодекс жобасының құрылымы үш бө</w:t>
      </w:r>
      <w:proofErr w:type="gramStart"/>
      <w:r w:rsidRPr="001C45FF">
        <w:rPr>
          <w:rFonts w:ascii="Times New Roman" w:hAnsi="Times New Roman" w:cs="Times New Roman"/>
          <w:sz w:val="28"/>
          <w:szCs w:val="28"/>
        </w:rPr>
        <w:t>л</w:t>
      </w:r>
      <w:proofErr w:type="gramEnd"/>
      <w:r w:rsidRPr="001C45FF">
        <w:rPr>
          <w:rFonts w:ascii="Times New Roman" w:hAnsi="Times New Roman" w:cs="Times New Roman"/>
          <w:sz w:val="28"/>
          <w:szCs w:val="28"/>
        </w:rPr>
        <w:t>імнен тұрады: жалпы, арнайы және арнайы.</w:t>
      </w:r>
    </w:p>
    <w:p w14:paraId="24A40F93" w14:textId="77777777" w:rsidR="00981D1E" w:rsidRPr="001C45FF" w:rsidRDefault="00981D1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Жалпы бөлім жалпы ережелерден тұрады (реттеу, мақсаттары, міндеттері, субъектілері мен объектілері, принциптері, көздері, қоршаған ортаны қорғауды басқару, субъектілердің құқықтары мен міндеттері, нормативтік құжаттар, </w:t>
      </w:r>
      <w:proofErr w:type="gramStart"/>
      <w:r w:rsidRPr="001C45FF">
        <w:rPr>
          <w:rFonts w:ascii="Times New Roman" w:hAnsi="Times New Roman" w:cs="Times New Roman"/>
          <w:sz w:val="28"/>
          <w:szCs w:val="28"/>
        </w:rPr>
        <w:t>экологиялы</w:t>
      </w:r>
      <w:proofErr w:type="gramEnd"/>
      <w:r w:rsidRPr="001C45FF">
        <w:rPr>
          <w:rFonts w:ascii="Times New Roman" w:hAnsi="Times New Roman" w:cs="Times New Roman"/>
          <w:sz w:val="28"/>
          <w:szCs w:val="28"/>
        </w:rPr>
        <w:t>қ ақпарат, экологиялық жауапкершілік және т.б.)</w:t>
      </w:r>
      <w:r w:rsidRPr="001C45FF">
        <w:rPr>
          <w:rFonts w:ascii="Times New Roman" w:hAnsi="Times New Roman" w:cs="Times New Roman"/>
          <w:sz w:val="28"/>
          <w:szCs w:val="28"/>
          <w:lang w:val="kk-KZ"/>
        </w:rPr>
        <w:t>.</w:t>
      </w:r>
    </w:p>
    <w:p w14:paraId="5D05ED21" w14:textId="77777777" w:rsidR="00981D1E" w:rsidRPr="001C45FF" w:rsidRDefault="00981D1E" w:rsidP="001C45FF">
      <w:pPr>
        <w:pStyle w:val="af5"/>
        <w:tabs>
          <w:tab w:val="left" w:pos="720"/>
        </w:tabs>
        <w:ind w:firstLine="709"/>
        <w:contextualSpacing/>
        <w:rPr>
          <w:rFonts w:eastAsiaTheme="minorHAnsi"/>
          <w:szCs w:val="28"/>
          <w:lang w:val="kk-KZ" w:eastAsia="en-US"/>
        </w:rPr>
      </w:pPr>
      <w:r w:rsidRPr="001C45FF">
        <w:rPr>
          <w:rFonts w:eastAsiaTheme="minorHAnsi"/>
          <w:szCs w:val="28"/>
          <w:lang w:val="kk-KZ" w:eastAsia="en-US"/>
        </w:rPr>
        <w:t>Ерекше бөлігі табиғи ресурстардың (жер, минералдық ресурстар, су, ормандар және т.б.) ерекшеліктерімен, атмосфералық ауаны құқықтық қорғау ерекшеліктері мен озон қабатының ерекшеліктерімен экологиялық талаптарға арналады; ерекше аумақтардың ерекшеліктері (ерекше қорғалатын табиғи аумақтар, экологиялық қолайсыз аумақтар және т.б.); қызметтің жекелеген түрлеріне; қалдықтар және т.б.); климаттың өзгеруі, парниктік газдар шығарындылары.</w:t>
      </w:r>
    </w:p>
    <w:p w14:paraId="514B8BDA" w14:textId="77777777" w:rsidR="00981D1E" w:rsidRPr="001C45FF" w:rsidRDefault="00981D1E" w:rsidP="001C45FF">
      <w:pPr>
        <w:pStyle w:val="af5"/>
        <w:tabs>
          <w:tab w:val="left" w:pos="720"/>
        </w:tabs>
        <w:ind w:firstLine="709"/>
        <w:contextualSpacing/>
        <w:rPr>
          <w:rFonts w:eastAsiaTheme="minorHAnsi"/>
          <w:szCs w:val="28"/>
          <w:lang w:val="kk-KZ" w:eastAsia="en-US"/>
        </w:rPr>
      </w:pPr>
      <w:r w:rsidRPr="001C45FF">
        <w:rPr>
          <w:rFonts w:eastAsiaTheme="minorHAnsi"/>
          <w:szCs w:val="28"/>
          <w:lang w:val="kk-KZ" w:eastAsia="en-US"/>
        </w:rPr>
        <w:t>Арнайы бөлімде халықаралық құқықтық аспектілер бойынша бөлімдер, экологиялық құқық бұзушылықтар мен дауларды шешу үшін жауапкершілік, қажет болған жағдайда түпкілікті және өтпелі ережелер қарастырылады.</w:t>
      </w:r>
    </w:p>
    <w:p w14:paraId="266599A2" w14:textId="77777777" w:rsidR="00981D1E" w:rsidRDefault="00981D1E" w:rsidP="001C45FF">
      <w:pPr>
        <w:pStyle w:val="af5"/>
        <w:tabs>
          <w:tab w:val="left" w:pos="720"/>
        </w:tabs>
        <w:ind w:firstLine="709"/>
        <w:contextualSpacing/>
        <w:rPr>
          <w:rFonts w:eastAsiaTheme="minorHAnsi"/>
          <w:szCs w:val="28"/>
          <w:lang w:val="kk-KZ" w:eastAsia="en-US"/>
        </w:rPr>
      </w:pPr>
      <w:r w:rsidRPr="001C45FF">
        <w:rPr>
          <w:rFonts w:eastAsiaTheme="minorHAnsi"/>
          <w:szCs w:val="28"/>
          <w:lang w:val="kk-KZ" w:eastAsia="en-US"/>
        </w:rPr>
        <w:lastRenderedPageBreak/>
        <w:t>Жобаның ұсынылып отырған құрылымы қазіргі кезде әзірленуде және тұжырымдама жобасын мүдделі тараптардың кең ауқымын талқылағаннан кейін анықталуы мүмкін.</w:t>
      </w:r>
    </w:p>
    <w:p w14:paraId="41169025" w14:textId="77777777" w:rsidR="001C45FF" w:rsidRPr="001C45FF" w:rsidRDefault="001C45FF" w:rsidP="001C45FF">
      <w:pPr>
        <w:pStyle w:val="af5"/>
        <w:tabs>
          <w:tab w:val="left" w:pos="720"/>
        </w:tabs>
        <w:ind w:firstLine="709"/>
        <w:contextualSpacing/>
        <w:rPr>
          <w:rFonts w:eastAsiaTheme="minorHAnsi"/>
          <w:szCs w:val="28"/>
          <w:lang w:val="kk-KZ" w:eastAsia="en-US"/>
        </w:rPr>
      </w:pPr>
    </w:p>
    <w:p w14:paraId="484AE555" w14:textId="600D1BFE" w:rsidR="00076915" w:rsidRPr="001C45FF" w:rsidRDefault="00981D1E" w:rsidP="001C45FF">
      <w:pPr>
        <w:pStyle w:val="1"/>
        <w:ind w:left="0" w:firstLine="709"/>
        <w:rPr>
          <w:lang w:val="kk-KZ"/>
        </w:rPr>
      </w:pPr>
      <w:bookmarkStart w:id="35" w:name="_Toc515375111"/>
      <w:r w:rsidRPr="001C45FF">
        <w:rPr>
          <w:lang w:val="kk-KZ"/>
        </w:rPr>
        <w:t>Тиісті саласындағы заңнамалық актілерге жүргізілген құқықтық мониторинг нәтижелері</w:t>
      </w:r>
      <w:bookmarkEnd w:id="35"/>
    </w:p>
    <w:p w14:paraId="24BB5490" w14:textId="77777777" w:rsidR="00981D1E" w:rsidRPr="001C45FF" w:rsidRDefault="00981D1E" w:rsidP="001C45FF">
      <w:pPr>
        <w:pStyle w:val="af5"/>
        <w:tabs>
          <w:tab w:val="left" w:pos="720"/>
        </w:tabs>
        <w:ind w:firstLine="709"/>
        <w:contextualSpacing/>
        <w:rPr>
          <w:rFonts w:eastAsiaTheme="minorHAnsi"/>
          <w:szCs w:val="28"/>
          <w:lang w:eastAsia="en-US"/>
        </w:rPr>
      </w:pPr>
      <w:r w:rsidRPr="001C45FF">
        <w:rPr>
          <w:rFonts w:eastAsiaTheme="minorHAnsi"/>
          <w:szCs w:val="28"/>
          <w:lang w:eastAsia="en-US"/>
        </w:rPr>
        <w:t>Құқықтық мониторинг нәтижесі бойынша:</w:t>
      </w:r>
    </w:p>
    <w:p w14:paraId="61DF40E6" w14:textId="421A1905" w:rsidR="00981D1E" w:rsidRPr="001C45FF" w:rsidRDefault="00981D1E" w:rsidP="001C45FF">
      <w:pPr>
        <w:pStyle w:val="af5"/>
        <w:numPr>
          <w:ilvl w:val="0"/>
          <w:numId w:val="44"/>
        </w:numPr>
        <w:tabs>
          <w:tab w:val="left" w:pos="720"/>
        </w:tabs>
        <w:ind w:left="0" w:firstLine="709"/>
        <w:contextualSpacing/>
        <w:rPr>
          <w:rFonts w:eastAsiaTheme="minorHAnsi"/>
          <w:szCs w:val="28"/>
          <w:lang w:eastAsia="en-US"/>
        </w:rPr>
      </w:pPr>
      <w:r w:rsidRPr="001C45FF">
        <w:rPr>
          <w:rFonts w:eastAsiaTheme="minorHAnsi"/>
          <w:szCs w:val="28"/>
          <w:lang w:eastAsia="en-US"/>
        </w:rPr>
        <w:t>Қазақстан Республикасының экологиялық заңнамасында қоршаған ортаны қорғау саласындағы қоғамдық қатынастарды реттеудің айқын анықталған мақсаты жоқ және құқықтық реттеу принциптері ашылмайды. Қазақстан Республикасының қолданыстағы Экологиялық кодексінің 5-бабында келті</w:t>
      </w:r>
      <w:proofErr w:type="gramStart"/>
      <w:r w:rsidRPr="001C45FF">
        <w:rPr>
          <w:rFonts w:eastAsiaTheme="minorHAnsi"/>
          <w:szCs w:val="28"/>
          <w:lang w:eastAsia="en-US"/>
        </w:rPr>
        <w:t>р</w:t>
      </w:r>
      <w:proofErr w:type="gramEnd"/>
      <w:r w:rsidRPr="001C45FF">
        <w:rPr>
          <w:rFonts w:eastAsiaTheme="minorHAnsi"/>
          <w:szCs w:val="28"/>
          <w:lang w:eastAsia="en-US"/>
        </w:rPr>
        <w:t>ілген қағидалар халықаралық экологиялық заңнаманың қағидаларына толығымен сәйкес келмейді;</w:t>
      </w:r>
    </w:p>
    <w:p w14:paraId="380EF25E" w14:textId="020E5F3B" w:rsidR="00981D1E" w:rsidRPr="001C45FF" w:rsidRDefault="00981D1E" w:rsidP="001C45FF">
      <w:pPr>
        <w:pStyle w:val="af5"/>
        <w:numPr>
          <w:ilvl w:val="0"/>
          <w:numId w:val="44"/>
        </w:numPr>
        <w:tabs>
          <w:tab w:val="left" w:pos="720"/>
        </w:tabs>
        <w:ind w:left="0" w:firstLine="709"/>
        <w:contextualSpacing/>
        <w:rPr>
          <w:rFonts w:eastAsiaTheme="minorHAnsi"/>
          <w:szCs w:val="28"/>
          <w:lang w:eastAsia="en-US"/>
        </w:rPr>
      </w:pPr>
      <w:r w:rsidRPr="001C45FF">
        <w:rPr>
          <w:rFonts w:eastAsiaTheme="minorHAnsi"/>
          <w:szCs w:val="28"/>
          <w:lang w:eastAsia="en-US"/>
        </w:rPr>
        <w:t>Қазақстан Республикасының қолданыстағы экологиялық заңдарында ластаушы төлейтін қағидаттар бұ</w:t>
      </w:r>
      <w:proofErr w:type="gramStart"/>
      <w:r w:rsidRPr="001C45FF">
        <w:rPr>
          <w:rFonts w:eastAsiaTheme="minorHAnsi"/>
          <w:szCs w:val="28"/>
          <w:lang w:eastAsia="en-US"/>
        </w:rPr>
        <w:t>л</w:t>
      </w:r>
      <w:proofErr w:type="gramEnd"/>
      <w:r w:rsidRPr="001C45FF">
        <w:rPr>
          <w:rFonts w:eastAsiaTheme="minorHAnsi"/>
          <w:szCs w:val="28"/>
          <w:lang w:eastAsia="en-US"/>
        </w:rPr>
        <w:t xml:space="preserve"> принципті халықаралық деңгейде түсіндіруге сәйкес әрдайым тар емес қолданылады. Шын мәнінде, Қазақстанда осы принципті іске асыру қоршаған ортаға келті</w:t>
      </w:r>
      <w:proofErr w:type="gramStart"/>
      <w:r w:rsidRPr="001C45FF">
        <w:rPr>
          <w:rFonts w:eastAsiaTheme="minorHAnsi"/>
          <w:szCs w:val="28"/>
          <w:lang w:eastAsia="en-US"/>
        </w:rPr>
        <w:t>р</w:t>
      </w:r>
      <w:proofErr w:type="gramEnd"/>
      <w:r w:rsidRPr="001C45FF">
        <w:rPr>
          <w:rFonts w:eastAsiaTheme="minorHAnsi"/>
          <w:szCs w:val="28"/>
          <w:lang w:eastAsia="en-US"/>
        </w:rPr>
        <w:t>ілген зиянды өтеу және шығарындылар үшін тек қана ақы төлеуге ғана қысқартылады;</w:t>
      </w:r>
    </w:p>
    <w:p w14:paraId="75BE9AA9" w14:textId="64FBBEE3" w:rsidR="00981D1E" w:rsidRPr="001C45FF" w:rsidRDefault="00981D1E" w:rsidP="001C45FF">
      <w:pPr>
        <w:pStyle w:val="af5"/>
        <w:numPr>
          <w:ilvl w:val="0"/>
          <w:numId w:val="44"/>
        </w:numPr>
        <w:tabs>
          <w:tab w:val="left" w:pos="720"/>
        </w:tabs>
        <w:ind w:left="0" w:firstLine="709"/>
        <w:contextualSpacing/>
        <w:rPr>
          <w:rFonts w:eastAsiaTheme="minorHAnsi"/>
          <w:szCs w:val="28"/>
          <w:lang w:eastAsia="en-US"/>
        </w:rPr>
      </w:pPr>
      <w:r w:rsidRPr="001C45FF">
        <w:rPr>
          <w:rFonts w:eastAsiaTheme="minorHAnsi"/>
          <w:szCs w:val="28"/>
          <w:lang w:eastAsia="en-US"/>
        </w:rPr>
        <w:t>Қазақстан Республикасында табиғатқа және табиғи ортаның жай-күйiне антропогендiк әсер ету деңгейiн реттейтiн экологиялық (экологиялық) меншiктi (ұлттық) және тәуелсiз экологиялық стандарттар ресми бекiтiлмейдi және қолданылды. Қоршаған ортаны техногенді ластаумен байланысты кез келген экологиялық реттеудің барлық саласы санитарлы</w:t>
      </w:r>
      <w:proofErr w:type="gramStart"/>
      <w:r w:rsidRPr="001C45FF">
        <w:rPr>
          <w:rFonts w:eastAsiaTheme="minorHAnsi"/>
          <w:szCs w:val="28"/>
          <w:lang w:eastAsia="en-US"/>
        </w:rPr>
        <w:t>қ-</w:t>
      </w:r>
      <w:proofErr w:type="gramEnd"/>
      <w:r w:rsidRPr="001C45FF">
        <w:rPr>
          <w:rFonts w:eastAsiaTheme="minorHAnsi"/>
          <w:szCs w:val="28"/>
          <w:lang w:eastAsia="en-US"/>
        </w:rPr>
        <w:t xml:space="preserve">гигиеналық талаптарға сәйкестігін қамтамасыз ету мақсатында белгіленген гигиеналық </w:t>
      </w:r>
      <w:proofErr w:type="gramStart"/>
      <w:r w:rsidRPr="001C45FF">
        <w:rPr>
          <w:rFonts w:eastAsiaTheme="minorHAnsi"/>
          <w:szCs w:val="28"/>
          <w:lang w:eastAsia="en-US"/>
        </w:rPr>
        <w:t>нормалар</w:t>
      </w:r>
      <w:proofErr w:type="gramEnd"/>
      <w:r w:rsidRPr="001C45FF">
        <w:rPr>
          <w:rFonts w:eastAsiaTheme="minorHAnsi"/>
          <w:szCs w:val="28"/>
          <w:lang w:eastAsia="en-US"/>
        </w:rPr>
        <w:t>ға сүйенеді;</w:t>
      </w:r>
    </w:p>
    <w:p w14:paraId="051E3B9C" w14:textId="491BD78E" w:rsidR="00981D1E" w:rsidRPr="001C45FF" w:rsidRDefault="00981D1E" w:rsidP="001C45FF">
      <w:pPr>
        <w:pStyle w:val="af5"/>
        <w:numPr>
          <w:ilvl w:val="0"/>
          <w:numId w:val="44"/>
        </w:numPr>
        <w:tabs>
          <w:tab w:val="left" w:pos="720"/>
        </w:tabs>
        <w:ind w:left="0" w:firstLine="709"/>
        <w:contextualSpacing/>
        <w:rPr>
          <w:rFonts w:eastAsiaTheme="minorHAnsi"/>
          <w:szCs w:val="28"/>
          <w:lang w:eastAsia="en-US"/>
        </w:rPr>
      </w:pPr>
      <w:r w:rsidRPr="001C45FF">
        <w:rPr>
          <w:rFonts w:eastAsiaTheme="minorHAnsi"/>
          <w:szCs w:val="28"/>
          <w:lang w:eastAsia="en-US"/>
        </w:rPr>
        <w:t>Қазақстан Республикасы Экологиялық кодексінің 24-бабына сәйкес жеке аумақтар үшін ЕҚ</w:t>
      </w:r>
      <w:proofErr w:type="gramStart"/>
      <w:r w:rsidRPr="001C45FF">
        <w:rPr>
          <w:rFonts w:eastAsiaTheme="minorHAnsi"/>
          <w:szCs w:val="28"/>
          <w:lang w:eastAsia="en-US"/>
        </w:rPr>
        <w:t>Ұ-</w:t>
      </w:r>
      <w:proofErr w:type="gramEnd"/>
      <w:r w:rsidRPr="001C45FF">
        <w:rPr>
          <w:rFonts w:eastAsiaTheme="minorHAnsi"/>
          <w:szCs w:val="28"/>
          <w:lang w:eastAsia="en-US"/>
        </w:rPr>
        <w:t>ны құруға болады. Дегенмен, бүгінгі таңда</w:t>
      </w:r>
      <w:proofErr w:type="gramStart"/>
      <w:r w:rsidRPr="001C45FF">
        <w:rPr>
          <w:rFonts w:eastAsiaTheme="minorHAnsi"/>
          <w:szCs w:val="28"/>
          <w:lang w:eastAsia="en-US"/>
        </w:rPr>
        <w:t xml:space="preserve"> Э</w:t>
      </w:r>
      <w:proofErr w:type="gramEnd"/>
      <w:r w:rsidRPr="001C45FF">
        <w:rPr>
          <w:rFonts w:eastAsiaTheme="minorHAnsi"/>
          <w:szCs w:val="28"/>
          <w:lang w:eastAsia="en-US"/>
        </w:rPr>
        <w:t>ҚО Қазақстанның үш аймағы үшін ғана әзірленген (Шығыс Қазақстан, Павлодар және Жамбыл);</w:t>
      </w:r>
    </w:p>
    <w:p w14:paraId="33DC9573" w14:textId="3DC97A73" w:rsidR="00981D1E" w:rsidRPr="001C45FF" w:rsidRDefault="00981D1E" w:rsidP="001C45FF">
      <w:pPr>
        <w:pStyle w:val="af5"/>
        <w:numPr>
          <w:ilvl w:val="0"/>
          <w:numId w:val="44"/>
        </w:numPr>
        <w:tabs>
          <w:tab w:val="left" w:pos="720"/>
        </w:tabs>
        <w:ind w:left="0" w:firstLine="709"/>
        <w:contextualSpacing/>
        <w:rPr>
          <w:rFonts w:eastAsiaTheme="minorHAnsi"/>
          <w:szCs w:val="28"/>
          <w:lang w:eastAsia="en-US"/>
        </w:rPr>
      </w:pPr>
      <w:r w:rsidRPr="001C45FF">
        <w:rPr>
          <w:rFonts w:eastAsiaTheme="minorHAnsi"/>
          <w:szCs w:val="28"/>
          <w:lang w:eastAsia="en-US"/>
        </w:rPr>
        <w:t xml:space="preserve">ҚОӘБ талаптары Қазақстан Республикасының халықаралық міндеттемелеріне толық сәйкес келмейді, атап айтқанда Трансшекаралық контексте қоршаған </w:t>
      </w:r>
      <w:proofErr w:type="gramStart"/>
      <w:r w:rsidRPr="001C45FF">
        <w:rPr>
          <w:rFonts w:eastAsiaTheme="minorHAnsi"/>
          <w:szCs w:val="28"/>
          <w:lang w:eastAsia="en-US"/>
        </w:rPr>
        <w:t>орта</w:t>
      </w:r>
      <w:proofErr w:type="gramEnd"/>
      <w:r w:rsidRPr="001C45FF">
        <w:rPr>
          <w:rFonts w:eastAsiaTheme="minorHAnsi"/>
          <w:szCs w:val="28"/>
          <w:lang w:eastAsia="en-US"/>
        </w:rPr>
        <w:t>ға әсерді бағалау туралы Эспо конвенциясының және ақпаратқа қолжетімділік, шешімдер қабылдаудағы жұртшылықтың қатысуы туралы Орхус конвенциясы және қоршаған ортаға қатысты мәселелер бойынша әділеттілік. Қолданыстағы заңнамада СЭО механизмі жоқ;</w:t>
      </w:r>
    </w:p>
    <w:p w14:paraId="60D03567" w14:textId="77777777" w:rsidR="00187F32" w:rsidRPr="001C45FF" w:rsidRDefault="00187F32" w:rsidP="001C45FF">
      <w:pPr>
        <w:pStyle w:val="af5"/>
        <w:numPr>
          <w:ilvl w:val="0"/>
          <w:numId w:val="44"/>
        </w:numPr>
        <w:tabs>
          <w:tab w:val="left" w:pos="720"/>
        </w:tabs>
        <w:ind w:left="0" w:firstLine="709"/>
        <w:contextualSpacing/>
        <w:rPr>
          <w:rFonts w:eastAsiaTheme="minorHAnsi"/>
          <w:szCs w:val="28"/>
          <w:lang w:val="kk-KZ" w:eastAsia="en-US"/>
        </w:rPr>
      </w:pPr>
      <w:r w:rsidRPr="001C45FF">
        <w:rPr>
          <w:rFonts w:eastAsiaTheme="minorHAnsi"/>
          <w:szCs w:val="28"/>
          <w:lang w:val="kk-KZ" w:eastAsia="en-US"/>
        </w:rPr>
        <w:t>2013 ж</w:t>
      </w:r>
      <w:r w:rsidRPr="001C45FF">
        <w:rPr>
          <w:rFonts w:eastAsiaTheme="minorHAnsi"/>
          <w:szCs w:val="28"/>
          <w:lang w:eastAsia="en-US"/>
        </w:rPr>
        <w:t>ылғы 3 желтоқсандағы Заңы, 2011 - 6) 1-ден Қазақстан Республикасында Қаңтар 2013 (бұдан әрі «Қазақстан Республикасының кейбір заңнамалық актілеріне өзгерістер мен толықтырулар енгізу туралы» 3 желтоқсан, 2011 жылғы квоталар және Қазақстан Республикасы Заңының ережелерін негізінде сауда парниктік газдар шығарындыларына жүйесін енгізді жыл). Осы Қазақ</w:t>
      </w:r>
      <w:proofErr w:type="gramStart"/>
      <w:r w:rsidRPr="001C45FF">
        <w:rPr>
          <w:rFonts w:eastAsiaTheme="minorHAnsi"/>
          <w:szCs w:val="28"/>
          <w:lang w:eastAsia="en-US"/>
        </w:rPr>
        <w:t>стан</w:t>
      </w:r>
      <w:proofErr w:type="gramEnd"/>
      <w:r w:rsidRPr="001C45FF">
        <w:rPr>
          <w:rFonts w:eastAsiaTheme="minorHAnsi"/>
          <w:szCs w:val="28"/>
          <w:lang w:eastAsia="en-US"/>
        </w:rPr>
        <w:t xml:space="preserve"> ағымдағы Экологиялық кодексінің, квоталар үшін талаптар жүйесінің ережелеріне негізделген нүктесінде, мониторинг, есептілік, төмен көміртекті экономикаға көшу жөніндегі іс-шараларды жүзеге асыру үшін </w:t>
      </w:r>
      <w:r w:rsidRPr="001C45FF">
        <w:rPr>
          <w:rFonts w:eastAsiaTheme="minorHAnsi"/>
          <w:szCs w:val="28"/>
          <w:lang w:eastAsia="en-US"/>
        </w:rPr>
        <w:lastRenderedPageBreak/>
        <w:t>үлкен және заңнамалық базаны бойынша парниктік газдар шығарындыларына тексеру.</w:t>
      </w:r>
      <w:r w:rsidRPr="001C45FF">
        <w:rPr>
          <w:rFonts w:eastAsiaTheme="minorHAnsi"/>
          <w:szCs w:val="28"/>
          <w:lang w:val="kk-KZ" w:eastAsia="en-US"/>
        </w:rPr>
        <w:t xml:space="preserve"> 2011 жылғы 3 желтоқсандағы Заңның тиісті ережелерін енгізгеннен кейін және оны іске асыру үшін қабылданған нормативтік актілерден бастап, квоталар жүйесі шеңберінде парниктік газдар шығарындыларын тиімді басқару және парниктік газдар шығарындыларын сатудың негізгі мүмкіндіктері зерттелді. 2013 жылдан бастап табиғат пайдаланушылардың қауымдастықтарымен Экологиялық кодекстің ережелері, сондай-ақ парниктік газдар шығарындыларын реттеу туралы заңға тәуелді заңдар талқыланды. Кездесулер мен құқықтық мониторинг нәтижелері бойынша Экологиялық кодекстің ережелері мен нормаларында кемшіліктер бар және оларды жоюдың тәсілдері анықталды, олар Кодекстің жобасында ескерілуі тиіс. Қазіргі уақытта Экологиялық кодекс Код жобасында ескеруге ұсынылатын климаттың өзгеруіне бейімделу туралы ережелерді қамтымайды;</w:t>
      </w:r>
    </w:p>
    <w:p w14:paraId="11C3DE20" w14:textId="77777777" w:rsidR="00D75A29" w:rsidRPr="001C45FF"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Қазақстан Республикасының қолданыстағы Экологиялық кодексінде озон қабатын бұзатын заттарды, озонды бұзатын заттарды тұтынуды реттейтін терминдер жоқ. Озонды бұзатын заттарды реттеу саласындағы халықаралық міндеттемелерді орындау үшін тиісті тұжырымдамалық аппаратты жетілдіру қажет;</w:t>
      </w:r>
    </w:p>
    <w:p w14:paraId="533F5061" w14:textId="52E7507E" w:rsidR="00D75A29" w:rsidRPr="001C45FF"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Қазақстан Республикасының Экологиялық кодексі залалды өтеу басталғанға дейін басымдықты қарастырмайды. Оның үстіне, заңда зиянның түріне зиянды өтеу тек «сот шешімі бойынша тараптардың келісімімен» рұқсат етіледі. Сонымен қатар, қолданыстағы Экологиялық кодекс жанама әдіс бойынша қоршаған ортаға зиян келтіретін зиянды бағалаудың тікелей әдісінің басымдығын белгілейді, бұл экономикалық шығынды бағалаудың тікелей әдісі қолданылмайтын жағдайларда жанама әдіс қолданылатындығын белгілейді. Алайда, құқық қолдану практикасы көрсеткендей, көптеген жағдайларда қоршаған ортаның бүлінуін бағалаудың жанама әдісі пайдаланылады (әсіресе, үстеме / стандартты шығарындылар мен төгінділер болған жағдайда);</w:t>
      </w:r>
    </w:p>
    <w:p w14:paraId="75FBF29C" w14:textId="08145710" w:rsidR="00D75A29" w:rsidRPr="001C45FF"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қолданыстағы заңнама ЭЫДҰ елдерінде қабылданған қалдықтардың алдын-алу және басқару жүйесін (5R) бес деңгейлі иерархиясын қарастырмайды. Қалдықтарды басқару терминологиясы мен ережелері ЭЫДҰ елдерінде пайдаланылатындардан ерекшеленеді;</w:t>
      </w:r>
    </w:p>
    <w:p w14:paraId="5D974C39" w14:textId="751318F0" w:rsidR="00D75A29" w:rsidRPr="001C45FF"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Қазақстан Республикасының Экологиялық кодексінің 139-бабында бірыңғай әдістемелік негізде ақпараттарды жинақтау, өңдеу және сақтауға бағытталған бірыңғай ақпараттық жүйені құру үшін жағдай жасалады. Бірыңғай мониторингті жүйелі жүзеге асырудағы кедергілердің бірі ведомствоаралық үйлестірудің әлсіздігі және осы мәселе бойынша келісілген саясаттың болмауы;</w:t>
      </w:r>
    </w:p>
    <w:p w14:paraId="3D379E39" w14:textId="70959581" w:rsidR="00146CE3" w:rsidRPr="001C45FF"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 xml:space="preserve">қолданыстағы заңнамаға экологиялық аудит айқын мақсаттары мен міндеттерін белгілейді емес. уәкілетті орган, әдетте, ол белгіленген нормативтерден тыс көздейді, салдарынан құжатталған жеке және заңды тұлғалардың шаруашылық және өзге де қызметке қойылатын туындаған қоршаған ортаға елеулi залал, міндетті экологиялық аудит тағайындайды; </w:t>
      </w:r>
      <w:r w:rsidRPr="001C45FF">
        <w:rPr>
          <w:szCs w:val="28"/>
          <w:lang w:val="kk-KZ"/>
        </w:rPr>
        <w:lastRenderedPageBreak/>
        <w:t>біріктіру, бөлу және оқшаулау түрінде, бизнестің экологиялық қауіпті түрлерін және өзге де қызметті жүзеге асыратын заңды тұлғаның қайта ұйымдастырылуына байланысты; Шаруашылық және өзге де қызметтің экологиялық қауіпті түрлерін жүзеге асыратын заңды тұлғаның банкроттығы туралы, қоршаған ортаны қорғау саласындағы ғылыми қолдау мәселелерін шешу үшін Экологиялық кодексінің қолданыстағы редакцияда толық назарға ағымдағы үрдістер бағытын қабылдауға емес, 22 ғылыми-зерттеу тақырыптарын жүзеге асырылуы мүмкін. экологиялық зерттеулердің негізгі бағыттары ағымдағы Экологиялық кодексі кәсіби құзыреттілігіне жоқ ережелер бар және т.б. жалпы жер ғылым, климаттың өзгеруі, төмен көміртекті даму, табиғи ресурстарды басқару, қоршаған ортаны қорғау;</w:t>
      </w:r>
    </w:p>
    <w:p w14:paraId="7539A19D" w14:textId="18F184CA" w:rsidR="00D75A29" w:rsidRPr="001C45FF" w:rsidRDefault="00D75A29" w:rsidP="001C45FF">
      <w:pPr>
        <w:pStyle w:val="af5"/>
        <w:numPr>
          <w:ilvl w:val="0"/>
          <w:numId w:val="44"/>
        </w:numPr>
        <w:tabs>
          <w:tab w:val="left" w:pos="720"/>
        </w:tabs>
        <w:ind w:left="0" w:firstLine="709"/>
        <w:contextualSpacing/>
        <w:rPr>
          <w:szCs w:val="28"/>
          <w:lang w:val="kk-KZ"/>
        </w:rPr>
      </w:pPr>
      <w:r w:rsidRPr="001C45FF">
        <w:rPr>
          <w:rFonts w:eastAsiaTheme="minorHAnsi"/>
          <w:szCs w:val="28"/>
          <w:lang w:val="kk-KZ" w:eastAsia="en-US"/>
        </w:rPr>
        <w:t>қазіргі уақытта қоршаған ортаны қорғау заңнамасы ядролық сынақтардың салдарынан радиоактивті ластанудан зардап шеккен аумақтарды жан-жақты экологиялық сараптамадан өткізді, бұл ядролық сынақтарға қатысы жоқ радиоактивті емес, сонымен қатар химиялық, биологиялық токсиканттармен және басқа да ластағыш заттармен ластануды зерттеумен байланысты және тиісінше, сауалнамалар. Б</w:t>
      </w:r>
      <w:r w:rsidRPr="001C45FF">
        <w:rPr>
          <w:szCs w:val="28"/>
          <w:lang w:val="kk-KZ"/>
        </w:rPr>
        <w:t>ұдан басқа, қоршаған ортаны қорғау заңнамасында радиоактивті ластанған аумақтарды қалпына келтіру бойынша жұмыстардың үлгі тізбесі жоқ, ол ластанған учаскелерді әртүрлі тәсілдермен залалсыздандыруды, соның ішінде радиоактивті ластанған топырақты ұзақ мерзімді сақтау үшін жою, физикалық тосқауылдарды жасауды, ядролық сынақтар, ауылшаруашылық қарсы шаралар;</w:t>
      </w:r>
    </w:p>
    <w:p w14:paraId="53972D1B" w14:textId="0BBE50F5" w:rsidR="00D75A29" w:rsidRDefault="00D75A29" w:rsidP="001C45FF">
      <w:pPr>
        <w:pStyle w:val="af5"/>
        <w:numPr>
          <w:ilvl w:val="0"/>
          <w:numId w:val="44"/>
        </w:numPr>
        <w:tabs>
          <w:tab w:val="left" w:pos="720"/>
        </w:tabs>
        <w:ind w:left="0" w:firstLine="709"/>
        <w:contextualSpacing/>
        <w:rPr>
          <w:szCs w:val="28"/>
          <w:lang w:val="kk-KZ"/>
        </w:rPr>
      </w:pPr>
      <w:r w:rsidRPr="001C45FF">
        <w:rPr>
          <w:szCs w:val="28"/>
          <w:lang w:val="kk-KZ"/>
        </w:rPr>
        <w:t>қоршаған ортаны қорғау мәселелері бойынша қолданыстағы экологиялық заңнаманы барлық еліміздің экологиялық мәселелер бойынша халықаралық міндеттемелерімен үйлестіру үшін жаңартуға және жетілдіруге тура келеді.</w:t>
      </w:r>
    </w:p>
    <w:p w14:paraId="19A4B4E9" w14:textId="77777777" w:rsidR="001C45FF" w:rsidRPr="001C45FF" w:rsidRDefault="001C45FF" w:rsidP="001C45FF">
      <w:pPr>
        <w:pStyle w:val="af5"/>
        <w:tabs>
          <w:tab w:val="left" w:pos="720"/>
        </w:tabs>
        <w:ind w:left="709"/>
        <w:contextualSpacing/>
        <w:rPr>
          <w:szCs w:val="28"/>
          <w:lang w:val="kk-KZ"/>
        </w:rPr>
      </w:pPr>
    </w:p>
    <w:p w14:paraId="170F50D7" w14:textId="662332DC" w:rsidR="00D75A29" w:rsidRPr="001C45FF" w:rsidRDefault="00D75A29" w:rsidP="001C45FF">
      <w:pPr>
        <w:pStyle w:val="1"/>
        <w:ind w:left="0" w:firstLine="709"/>
        <w:rPr>
          <w:lang w:val="kk-KZ"/>
        </w:rPr>
      </w:pPr>
      <w:r w:rsidRPr="001C45FF">
        <w:rPr>
          <w:lang w:val="kk-KZ"/>
        </w:rPr>
        <w:t>Заң жобасы қабылданған жағдайда болжамды құқықтық және әлеуметтік-экономикалық салдарлар</w:t>
      </w:r>
    </w:p>
    <w:p w14:paraId="4092F1E9" w14:textId="77777777" w:rsidR="00D75A29" w:rsidRPr="001C45FF" w:rsidRDefault="00D75A29" w:rsidP="001C45FF">
      <w:pPr>
        <w:pStyle w:val="a0"/>
        <w:spacing w:line="240" w:lineRule="auto"/>
        <w:ind w:left="0"/>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 жобасын қабылдаудың құқықтық зардаптары: қоршаған ортаны қорғау саласындағы қатынастарды айқын, айқын, транспарентті, кемсітпейтін, тиімді және тұрақты реттеуге, заңнамалық қарама-қайшылықтарды барынша азайтуға, нормаларды Қазақстан Республикасының халықаралық міндеттемелерімен үйлестіруге; шет елдерде табысты іске асырылатын және ЭЫДҰ елдерінің экологиялық реттеу стандарттарына жақында енгізілген жаңа заңды институттарды енгізу.</w:t>
      </w:r>
    </w:p>
    <w:p w14:paraId="610C9768" w14:textId="77777777" w:rsidR="00D75A29" w:rsidRPr="001C45FF" w:rsidRDefault="00D75A29"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Кодекстің жобасын қабылдаудың әлеуметтік-экономикалық салдары: қоршаған ортаның сапасын көтеру, сырқаттанушылық пен өлімді азайту, еңбек өнімділігін арттыру, «жасыл» экономикаға көшудегі экономикалық өсу.</w:t>
      </w:r>
    </w:p>
    <w:p w14:paraId="2A1B012E" w14:textId="77777777" w:rsidR="00D75A29" w:rsidRPr="001C45FF" w:rsidRDefault="00D75A29"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sz w:val="28"/>
          <w:szCs w:val="28"/>
          <w:lang w:val="kk-KZ"/>
        </w:rPr>
        <w:t xml:space="preserve">Ол дүниеде қоршаған ортаны жақсарту мемлекет үшін елеулі экономикалық пайда әкелетінін мойындады. Мысалы, Англияда адам денсаулығына автокөлік тасымалдарына әсер ететін шудың экономикалық әсері жыл сайын £ 7 млрд-тан 10 млрд, ал </w:t>
      </w:r>
      <w:r w:rsidR="001549F1" w:rsidRPr="001C45FF">
        <w:rPr>
          <w:rFonts w:ascii="Times New Roman" w:hAnsi="Times New Roman" w:cs="Times New Roman"/>
          <w:bCs/>
          <w:sz w:val="28"/>
          <w:szCs w:val="28"/>
          <w:lang w:val="kk-KZ"/>
        </w:rPr>
        <w:t xml:space="preserve"> </w:t>
      </w:r>
      <w:r w:rsidRPr="001C45FF">
        <w:rPr>
          <w:rFonts w:ascii="Times New Roman" w:hAnsi="Times New Roman" w:cs="Times New Roman"/>
          <w:bCs/>
          <w:sz w:val="28"/>
          <w:szCs w:val="28"/>
          <w:lang w:val="kk-KZ"/>
        </w:rPr>
        <w:t xml:space="preserve">және ауаның ластануы жылына орта </w:t>
      </w:r>
      <w:r w:rsidRPr="001C45FF">
        <w:rPr>
          <w:rFonts w:ascii="Times New Roman" w:hAnsi="Times New Roman" w:cs="Times New Roman"/>
          <w:bCs/>
          <w:sz w:val="28"/>
          <w:szCs w:val="28"/>
          <w:lang w:val="kk-KZ"/>
        </w:rPr>
        <w:lastRenderedPageBreak/>
        <w:t>есеппен 29 000 өлімге алып келеді және Ұлыбританиядағы әрбір тұрғынның орташа өмір сүру ұзақтығын орта есеппен 6 айға қысқартады, бұл елде жылына 16 млрд фунт стерлингке теңестіріледі. Бұл сандар ауа ластануының биоалуантүрлілігіне, кірістілігіне және климаттың өзгеруіне әсерін ескермейді.</w:t>
      </w:r>
    </w:p>
    <w:p w14:paraId="67466A64" w14:textId="436A42A6" w:rsidR="006C3714" w:rsidRPr="001C45FF" w:rsidRDefault="00D75A29"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Осындай есептер Қазақстанда жүзеге асырылды. Kazahstanskoy Бірлескен экономикалық зерттеулер бағдарламасы шеңберінде Дүниежүзілік банк 2013 жылы «таза және жасыл өндіру үшін әлеуетін өндірістік бәсекеге қабілеттілігін арттыру» зерттеулер жүргізді, нәтижелері «Қазақстанда экологиялық таза өндірістер мен жақсартылған ауа сапасының мониторингі жолында» тақырыбында баяндама дайындады . Зерттеулерге сәйкес, Қазақстандағы ластануы, әсіресе қалалық және өнеркәсібі дамыған аудандарда, адам денсаулығы мен қоршаған ортаға айтарлықтай әсер бар екенін дәлелдер көп. </w:t>
      </w:r>
      <w:r w:rsidR="006C3714" w:rsidRPr="001C45FF">
        <w:rPr>
          <w:rFonts w:ascii="Times New Roman" w:hAnsi="Times New Roman" w:cs="Times New Roman"/>
          <w:bCs/>
          <w:sz w:val="28"/>
          <w:szCs w:val="28"/>
          <w:lang w:val="kk-KZ"/>
        </w:rPr>
        <w:t>Мысалы, Алматы, Қарағанды, Павлодар және Өскемен облыстарының ірі қалаларында (қоршаған ортадағы тоқтатылған қатты заттардың шоғырлануы бойынша) бақылау станцияларының деректеріне сүйенсек, қатты бөлшектермен ластану шамамен 2 800 ерте өлімге алып келеді және Қазақстан экономикасы денсаулығына жұмсалатын шығыстардың өсуіне байланысты жылына $ 1,3 млрд-тан асады (Дүниежүзілік банк, 2013).</w:t>
      </w:r>
    </w:p>
    <w:p w14:paraId="39BD83F0" w14:textId="4A81E924" w:rsidR="00947D07" w:rsidRPr="001C45FF" w:rsidRDefault="006C3714" w:rsidP="001C45FF">
      <w:pPr>
        <w:spacing w:after="0" w:line="240" w:lineRule="auto"/>
        <w:ind w:firstLine="709"/>
        <w:contextualSpacing/>
        <w:jc w:val="both"/>
        <w:rPr>
          <w:rFonts w:ascii="Times New Roman" w:hAnsi="Times New Roman" w:cs="Times New Roman"/>
          <w:bCs/>
          <w:sz w:val="28"/>
          <w:szCs w:val="28"/>
          <w:lang w:val="kk-KZ"/>
        </w:rPr>
      </w:pPr>
      <w:r w:rsidRPr="001C45FF">
        <w:rPr>
          <w:rFonts w:ascii="Times New Roman" w:hAnsi="Times New Roman" w:cs="Times New Roman"/>
          <w:bCs/>
          <w:sz w:val="28"/>
          <w:szCs w:val="28"/>
          <w:lang w:val="kk-KZ"/>
        </w:rPr>
        <w:t xml:space="preserve">Бөлшектер ластану денсаулығына тигізетін әсері тұрғысынан ең ауыр ауаның ластану бірі болып саналады, және оның деңгейін төмендету үшін, тіпті шағын қадамдар елеулі пайда әкелуі мүмкін. Дүниежүзілік банк жүргізген бағалау негізінде, біз текше метр (MGM / м3) бір кем дегенде 1 мкг арқылы бөлшектердің концентрациясының азаюы мезгілсіз өлім-жітімін төмендету бойынша $ 57 Mill .. Құрама Штаттарында денсаулық сақтау саласындағы жыл сайынғы жинақ әкеледі деп қорытынды жасауға болады еңбек өнімділігін арттыру (науқастардың саны аз) (төмендегі кестені қараңыз). </w:t>
      </w:r>
      <w:r w:rsidR="00216312" w:rsidRPr="001C45FF">
        <w:rPr>
          <w:rFonts w:ascii="Times New Roman" w:hAnsi="Times New Roman" w:cs="Times New Roman"/>
          <w:bCs/>
          <w:sz w:val="28"/>
          <w:szCs w:val="28"/>
          <w:lang w:val="kk-KZ"/>
        </w:rPr>
        <w:t>Таңдалған аймақтардағы PM10 және PM2.5 концентрациясының төмендеуімен байланысты әлеуетті «шығындарды үнемдеу» (2011 ж. Млн. АҚШ долларымен және ЖІӨ-ге%)</w:t>
      </w:r>
    </w:p>
    <w:tbl>
      <w:tblPr>
        <w:tblStyle w:val="afd"/>
        <w:tblW w:w="0" w:type="auto"/>
        <w:tblLook w:val="04A0" w:firstRow="1" w:lastRow="0" w:firstColumn="1" w:lastColumn="0" w:noHBand="0" w:noVBand="1"/>
      </w:tblPr>
      <w:tblGrid>
        <w:gridCol w:w="3115"/>
        <w:gridCol w:w="3115"/>
        <w:gridCol w:w="3115"/>
      </w:tblGrid>
      <w:tr w:rsidR="00947D07" w:rsidRPr="001C45FF" w14:paraId="57F40360" w14:textId="77777777" w:rsidTr="00947D07">
        <w:tc>
          <w:tcPr>
            <w:tcW w:w="3115" w:type="dxa"/>
          </w:tcPr>
          <w:p w14:paraId="1C237F9E" w14:textId="6F867A75" w:rsidR="00947D07" w:rsidRPr="001C45FF" w:rsidRDefault="00353812" w:rsidP="001C45FF">
            <w:pPr>
              <w:ind w:firstLine="709"/>
              <w:contextualSpacing/>
              <w:jc w:val="both"/>
              <w:rPr>
                <w:rFonts w:ascii="Times New Roman" w:hAnsi="Times New Roman" w:cs="Times New Roman"/>
                <w:b/>
                <w:sz w:val="28"/>
                <w:szCs w:val="28"/>
              </w:rPr>
            </w:pPr>
            <w:r w:rsidRPr="001C45FF">
              <w:rPr>
                <w:rFonts w:ascii="Times New Roman" w:hAnsi="Times New Roman" w:cs="Times New Roman"/>
                <w:b/>
                <w:sz w:val="28"/>
                <w:szCs w:val="28"/>
              </w:rPr>
              <w:t xml:space="preserve">Қатты дененің концентрациясының төмендеуі </w:t>
            </w:r>
            <w:r w:rsidR="00947D07" w:rsidRPr="001C45FF">
              <w:rPr>
                <w:rFonts w:ascii="Times New Roman" w:hAnsi="Times New Roman" w:cs="Times New Roman"/>
                <w:b/>
                <w:sz w:val="28"/>
                <w:szCs w:val="28"/>
              </w:rPr>
              <w:t>(мгм/м3)</w:t>
            </w:r>
          </w:p>
        </w:tc>
        <w:tc>
          <w:tcPr>
            <w:tcW w:w="3115" w:type="dxa"/>
          </w:tcPr>
          <w:p w14:paraId="18E386E0" w14:textId="1DAFFCBF" w:rsidR="00947D07" w:rsidRPr="001C45FF" w:rsidRDefault="00353812" w:rsidP="001C45FF">
            <w:pPr>
              <w:ind w:firstLine="709"/>
              <w:contextualSpacing/>
              <w:jc w:val="both"/>
              <w:rPr>
                <w:rFonts w:ascii="Times New Roman" w:hAnsi="Times New Roman" w:cs="Times New Roman"/>
                <w:b/>
                <w:sz w:val="28"/>
                <w:szCs w:val="28"/>
              </w:rPr>
            </w:pPr>
            <w:r w:rsidRPr="001C45FF">
              <w:rPr>
                <w:rFonts w:ascii="Times New Roman" w:hAnsi="Times New Roman" w:cs="Times New Roman"/>
                <w:b/>
                <w:sz w:val="28"/>
                <w:szCs w:val="28"/>
              </w:rPr>
              <w:t xml:space="preserve">Орташа жылдық шығындар </w:t>
            </w:r>
            <w:r w:rsidRPr="001C45FF">
              <w:rPr>
                <w:rFonts w:ascii="Times New Roman" w:hAnsi="Times New Roman" w:cs="Times New Roman"/>
                <w:b/>
                <w:sz w:val="28"/>
                <w:szCs w:val="28"/>
                <w:lang w:val="kk-KZ"/>
              </w:rPr>
              <w:t>(</w:t>
            </w:r>
            <w:r w:rsidR="00947D07" w:rsidRPr="001C45FF">
              <w:rPr>
                <w:rFonts w:ascii="Times New Roman" w:hAnsi="Times New Roman" w:cs="Times New Roman"/>
                <w:b/>
                <w:sz w:val="28"/>
                <w:szCs w:val="28"/>
              </w:rPr>
              <w:t>мил.дол</w:t>
            </w:r>
            <w:proofErr w:type="gramStart"/>
            <w:r w:rsidR="00947D07" w:rsidRPr="001C45FF">
              <w:rPr>
                <w:rFonts w:ascii="Times New Roman" w:hAnsi="Times New Roman" w:cs="Times New Roman"/>
                <w:b/>
                <w:sz w:val="28"/>
                <w:szCs w:val="28"/>
              </w:rPr>
              <w:t>.</w:t>
            </w:r>
            <w:r w:rsidR="00FE6982" w:rsidRPr="001C45FF">
              <w:rPr>
                <w:rFonts w:ascii="Times New Roman" w:hAnsi="Times New Roman" w:cs="Times New Roman"/>
                <w:b/>
                <w:sz w:val="28"/>
                <w:szCs w:val="28"/>
                <w:lang w:val="kk-KZ"/>
              </w:rPr>
              <w:t>А</w:t>
            </w:r>
            <w:proofErr w:type="gramEnd"/>
            <w:r w:rsidR="00FE6982" w:rsidRPr="001C45FF">
              <w:rPr>
                <w:rFonts w:ascii="Times New Roman" w:hAnsi="Times New Roman" w:cs="Times New Roman"/>
                <w:b/>
                <w:sz w:val="28"/>
                <w:szCs w:val="28"/>
                <w:lang w:val="kk-KZ"/>
              </w:rPr>
              <w:t>ҚШ</w:t>
            </w:r>
            <w:r w:rsidR="00947D07" w:rsidRPr="001C45FF">
              <w:rPr>
                <w:rFonts w:ascii="Times New Roman" w:hAnsi="Times New Roman" w:cs="Times New Roman"/>
                <w:b/>
                <w:sz w:val="28"/>
                <w:szCs w:val="28"/>
              </w:rPr>
              <w:t>)</w:t>
            </w:r>
          </w:p>
        </w:tc>
        <w:tc>
          <w:tcPr>
            <w:tcW w:w="3115" w:type="dxa"/>
          </w:tcPr>
          <w:p w14:paraId="6BB9F4DF" w14:textId="0E15D8C0" w:rsidR="00947D07" w:rsidRPr="001C45FF" w:rsidRDefault="00353812" w:rsidP="001C45FF">
            <w:pPr>
              <w:ind w:firstLine="709"/>
              <w:contextualSpacing/>
              <w:jc w:val="both"/>
              <w:rPr>
                <w:rFonts w:ascii="Times New Roman" w:hAnsi="Times New Roman" w:cs="Times New Roman"/>
                <w:b/>
                <w:sz w:val="28"/>
                <w:szCs w:val="28"/>
              </w:rPr>
            </w:pPr>
            <w:r w:rsidRPr="001C45FF">
              <w:rPr>
                <w:rFonts w:ascii="Times New Roman" w:hAnsi="Times New Roman" w:cs="Times New Roman"/>
                <w:b/>
                <w:sz w:val="28"/>
                <w:szCs w:val="28"/>
                <w:lang w:val="kk-KZ"/>
              </w:rPr>
              <w:t xml:space="preserve">ЖІӨ-нен </w:t>
            </w:r>
            <w:r w:rsidRPr="001C45FF">
              <w:rPr>
                <w:rFonts w:ascii="Times New Roman" w:hAnsi="Times New Roman" w:cs="Times New Roman"/>
                <w:b/>
                <w:sz w:val="28"/>
                <w:szCs w:val="28"/>
              </w:rPr>
              <w:t>%</w:t>
            </w:r>
            <w:r w:rsidR="00951FE1" w:rsidRPr="001C45FF">
              <w:rPr>
                <w:rFonts w:ascii="Times New Roman" w:hAnsi="Times New Roman" w:cs="Times New Roman"/>
                <w:b/>
                <w:sz w:val="28"/>
                <w:szCs w:val="28"/>
              </w:rPr>
              <w:t xml:space="preserve"> (2010 </w:t>
            </w:r>
            <w:r w:rsidR="00951FE1" w:rsidRPr="001C45FF">
              <w:rPr>
                <w:rFonts w:ascii="Times New Roman" w:hAnsi="Times New Roman" w:cs="Times New Roman"/>
                <w:b/>
                <w:sz w:val="28"/>
                <w:szCs w:val="28"/>
                <w:lang w:val="kk-KZ"/>
              </w:rPr>
              <w:t>ж</w:t>
            </w:r>
            <w:r w:rsidR="00947D07" w:rsidRPr="001C45FF">
              <w:rPr>
                <w:rFonts w:ascii="Times New Roman" w:hAnsi="Times New Roman" w:cs="Times New Roman"/>
                <w:b/>
                <w:sz w:val="28"/>
                <w:szCs w:val="28"/>
              </w:rPr>
              <w:t>.)</w:t>
            </w:r>
          </w:p>
        </w:tc>
      </w:tr>
      <w:tr w:rsidR="00947D07" w:rsidRPr="001C45FF" w14:paraId="371B3F94" w14:textId="77777777" w:rsidTr="00947D07">
        <w:tc>
          <w:tcPr>
            <w:tcW w:w="3115" w:type="dxa"/>
          </w:tcPr>
          <w:p w14:paraId="47325729" w14:textId="727BB692"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1</w:t>
            </w:r>
          </w:p>
        </w:tc>
        <w:tc>
          <w:tcPr>
            <w:tcW w:w="3115" w:type="dxa"/>
          </w:tcPr>
          <w:p w14:paraId="71469F33" w14:textId="1F43AF6C"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56,7 </w:t>
            </w:r>
          </w:p>
        </w:tc>
        <w:tc>
          <w:tcPr>
            <w:tcW w:w="3115" w:type="dxa"/>
          </w:tcPr>
          <w:p w14:paraId="3D566987" w14:textId="4D955B73"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0,04% </w:t>
            </w:r>
          </w:p>
        </w:tc>
      </w:tr>
      <w:tr w:rsidR="00947D07" w:rsidRPr="001C45FF" w14:paraId="66D86E3F" w14:textId="77777777" w:rsidTr="00947D07">
        <w:tc>
          <w:tcPr>
            <w:tcW w:w="3115" w:type="dxa"/>
          </w:tcPr>
          <w:p w14:paraId="2B62DAF2" w14:textId="21195580"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5</w:t>
            </w:r>
          </w:p>
        </w:tc>
        <w:tc>
          <w:tcPr>
            <w:tcW w:w="3115" w:type="dxa"/>
          </w:tcPr>
          <w:p w14:paraId="0A764903" w14:textId="73E6A8B3"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274,9</w:t>
            </w:r>
          </w:p>
        </w:tc>
        <w:tc>
          <w:tcPr>
            <w:tcW w:w="3115" w:type="dxa"/>
          </w:tcPr>
          <w:p w14:paraId="76DBBC6C" w14:textId="47354D94"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0,18%</w:t>
            </w:r>
          </w:p>
        </w:tc>
      </w:tr>
      <w:tr w:rsidR="00947D07" w:rsidRPr="001C45FF" w14:paraId="4B736465" w14:textId="77777777" w:rsidTr="00947D07">
        <w:tc>
          <w:tcPr>
            <w:tcW w:w="3115" w:type="dxa"/>
          </w:tcPr>
          <w:p w14:paraId="180A6033" w14:textId="1A94EA1A"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10</w:t>
            </w:r>
          </w:p>
        </w:tc>
        <w:tc>
          <w:tcPr>
            <w:tcW w:w="3115" w:type="dxa"/>
          </w:tcPr>
          <w:p w14:paraId="61193AEC" w14:textId="5A77F172"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514,1</w:t>
            </w:r>
          </w:p>
        </w:tc>
        <w:tc>
          <w:tcPr>
            <w:tcW w:w="3115" w:type="dxa"/>
          </w:tcPr>
          <w:p w14:paraId="1FF66AFE" w14:textId="631F1EEA"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0,34%</w:t>
            </w:r>
          </w:p>
        </w:tc>
      </w:tr>
      <w:tr w:rsidR="00947D07" w:rsidRPr="001C45FF" w14:paraId="4D28C3C9" w14:textId="77777777" w:rsidTr="00947D07">
        <w:tc>
          <w:tcPr>
            <w:tcW w:w="3115" w:type="dxa"/>
          </w:tcPr>
          <w:p w14:paraId="490B4CFE" w14:textId="34741213"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15</w:t>
            </w:r>
          </w:p>
        </w:tc>
        <w:tc>
          <w:tcPr>
            <w:tcW w:w="3115" w:type="dxa"/>
          </w:tcPr>
          <w:p w14:paraId="51958C2E" w14:textId="49DDEA62"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762,4</w:t>
            </w:r>
          </w:p>
        </w:tc>
        <w:tc>
          <w:tcPr>
            <w:tcW w:w="3115" w:type="dxa"/>
          </w:tcPr>
          <w:p w14:paraId="712FADBB" w14:textId="37802EEC"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0,51%</w:t>
            </w:r>
          </w:p>
        </w:tc>
      </w:tr>
      <w:tr w:rsidR="00947D07" w:rsidRPr="001C45FF" w14:paraId="465D068B" w14:textId="77777777" w:rsidTr="00947D07">
        <w:tc>
          <w:tcPr>
            <w:tcW w:w="3115" w:type="dxa"/>
          </w:tcPr>
          <w:p w14:paraId="1B6E2015" w14:textId="54AA9D94"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20</w:t>
            </w:r>
          </w:p>
        </w:tc>
        <w:tc>
          <w:tcPr>
            <w:tcW w:w="3115" w:type="dxa"/>
          </w:tcPr>
          <w:p w14:paraId="6AD18697" w14:textId="086276D6"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1,010,5</w:t>
            </w:r>
          </w:p>
        </w:tc>
        <w:tc>
          <w:tcPr>
            <w:tcW w:w="3115" w:type="dxa"/>
          </w:tcPr>
          <w:p w14:paraId="03253B35" w14:textId="6E6B17C9" w:rsidR="00947D07" w:rsidRPr="001C45FF" w:rsidRDefault="00947D07" w:rsidP="001C45FF">
            <w:pPr>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0,68%</w:t>
            </w:r>
          </w:p>
        </w:tc>
      </w:tr>
    </w:tbl>
    <w:p w14:paraId="6D1B4654" w14:textId="77777777" w:rsidR="00951FE1" w:rsidRPr="001C45FF" w:rsidRDefault="00951FE1" w:rsidP="001C45FF">
      <w:pPr>
        <w:pStyle w:val="a0"/>
        <w:spacing w:line="240" w:lineRule="auto"/>
        <w:ind w:left="0"/>
        <w:rPr>
          <w:rFonts w:ascii="Times New Roman" w:hAnsi="Times New Roman" w:cs="Times New Roman"/>
          <w:i/>
          <w:sz w:val="28"/>
          <w:szCs w:val="28"/>
          <w:lang w:val="ru-RU"/>
        </w:rPr>
      </w:pPr>
      <w:r w:rsidRPr="001C45FF">
        <w:rPr>
          <w:rFonts w:ascii="Times New Roman" w:hAnsi="Times New Roman" w:cs="Times New Roman"/>
          <w:i/>
          <w:sz w:val="28"/>
          <w:szCs w:val="28"/>
          <w:lang w:val="ru-RU"/>
        </w:rPr>
        <w:t>Дерек көзі: Дүниежүзілі</w:t>
      </w:r>
      <w:proofErr w:type="gramStart"/>
      <w:r w:rsidRPr="001C45FF">
        <w:rPr>
          <w:rFonts w:ascii="Times New Roman" w:hAnsi="Times New Roman" w:cs="Times New Roman"/>
          <w:i/>
          <w:sz w:val="28"/>
          <w:szCs w:val="28"/>
          <w:lang w:val="ru-RU"/>
        </w:rPr>
        <w:t>к</w:t>
      </w:r>
      <w:proofErr w:type="gramEnd"/>
      <w:r w:rsidRPr="001C45FF">
        <w:rPr>
          <w:rFonts w:ascii="Times New Roman" w:hAnsi="Times New Roman" w:cs="Times New Roman"/>
          <w:i/>
          <w:sz w:val="28"/>
          <w:szCs w:val="28"/>
          <w:lang w:val="ru-RU"/>
        </w:rPr>
        <w:t xml:space="preserve"> банк (2012)</w:t>
      </w:r>
    </w:p>
    <w:p w14:paraId="0B45E81E" w14:textId="361CDC56" w:rsidR="005B0EEB" w:rsidRDefault="00951FE1" w:rsidP="001C45FF">
      <w:pPr>
        <w:pStyle w:val="a0"/>
        <w:spacing w:line="240" w:lineRule="auto"/>
        <w:ind w:left="0"/>
        <w:rPr>
          <w:rFonts w:ascii="Times New Roman" w:hAnsi="Times New Roman" w:cs="Times New Roman"/>
          <w:bCs/>
          <w:sz w:val="28"/>
          <w:szCs w:val="28"/>
          <w:lang w:val="ru-RU"/>
        </w:rPr>
      </w:pPr>
      <w:r w:rsidRPr="001C45FF">
        <w:rPr>
          <w:rFonts w:ascii="Times New Roman" w:hAnsi="Times New Roman" w:cs="Times New Roman"/>
          <w:bCs/>
          <w:sz w:val="28"/>
          <w:szCs w:val="28"/>
          <w:lang w:val="ru-RU"/>
        </w:rPr>
        <w:t>Кодекстің қабылдануымен ластанудың алдын-алу және бақылау жүйесі бірте-бірте жақсарып, нәтижесінде орта және ұзақ мерзімді перспективада қоршаған ортаға елеулі түрде жетілді</w:t>
      </w:r>
      <w:proofErr w:type="gramStart"/>
      <w:r w:rsidRPr="001C45FF">
        <w:rPr>
          <w:rFonts w:ascii="Times New Roman" w:hAnsi="Times New Roman" w:cs="Times New Roman"/>
          <w:bCs/>
          <w:sz w:val="28"/>
          <w:szCs w:val="28"/>
          <w:lang w:val="ru-RU"/>
        </w:rPr>
        <w:t>ру к</w:t>
      </w:r>
      <w:proofErr w:type="gramEnd"/>
      <w:r w:rsidRPr="001C45FF">
        <w:rPr>
          <w:rFonts w:ascii="Times New Roman" w:hAnsi="Times New Roman" w:cs="Times New Roman"/>
          <w:bCs/>
          <w:sz w:val="28"/>
          <w:szCs w:val="28"/>
          <w:lang w:val="ru-RU"/>
        </w:rPr>
        <w:t xml:space="preserve">үтілуде. Бұдан басқа, Кодекстің қабылдануы «жасыл» </w:t>
      </w:r>
      <w:proofErr w:type="gramStart"/>
      <w:r w:rsidRPr="001C45FF">
        <w:rPr>
          <w:rFonts w:ascii="Times New Roman" w:hAnsi="Times New Roman" w:cs="Times New Roman"/>
          <w:bCs/>
          <w:sz w:val="28"/>
          <w:szCs w:val="28"/>
          <w:lang w:val="ru-RU"/>
        </w:rPr>
        <w:t>технологиялар</w:t>
      </w:r>
      <w:proofErr w:type="gramEnd"/>
      <w:r w:rsidRPr="001C45FF">
        <w:rPr>
          <w:rFonts w:ascii="Times New Roman" w:hAnsi="Times New Roman" w:cs="Times New Roman"/>
          <w:bCs/>
          <w:sz w:val="28"/>
          <w:szCs w:val="28"/>
          <w:lang w:val="ru-RU"/>
        </w:rPr>
        <w:t xml:space="preserve">ға жаңа инвестицияларды тарту, кәсіпорындарды техникалық қайта жарақтандыру, сарапшылар нарығын, аудит, </w:t>
      </w:r>
      <w:r w:rsidRPr="001C45FF">
        <w:rPr>
          <w:rFonts w:ascii="Times New Roman" w:hAnsi="Times New Roman" w:cs="Times New Roman"/>
          <w:bCs/>
          <w:sz w:val="28"/>
          <w:szCs w:val="28"/>
          <w:lang w:val="ru-RU"/>
        </w:rPr>
        <w:lastRenderedPageBreak/>
        <w:t>сақтандыру қызметтерін арттыру және экология саласындағы ғылыми және инновациялық қызметті жандандыруға мүмкіндік береді. Есептерге сәйкес, 2050 жылға қарай «жасыл экономика» шеңберінде қайта құрулар ЖІ</w:t>
      </w:r>
      <w:proofErr w:type="gramStart"/>
      <w:r w:rsidRPr="001C45FF">
        <w:rPr>
          <w:rFonts w:ascii="Times New Roman" w:hAnsi="Times New Roman" w:cs="Times New Roman"/>
          <w:bCs/>
          <w:sz w:val="28"/>
          <w:szCs w:val="28"/>
          <w:lang w:val="ru-RU"/>
        </w:rPr>
        <w:t>Ө-</w:t>
      </w:r>
      <w:proofErr w:type="gramEnd"/>
      <w:r w:rsidRPr="001C45FF">
        <w:rPr>
          <w:rFonts w:ascii="Times New Roman" w:hAnsi="Times New Roman" w:cs="Times New Roman"/>
          <w:bCs/>
          <w:sz w:val="28"/>
          <w:szCs w:val="28"/>
          <w:lang w:val="ru-RU"/>
        </w:rPr>
        <w:t xml:space="preserve">ні 3% -ға ұлғайтуға, 500 мыңнан астам жаңа жұмыс орындарын құруға, жаңа өндірістер мен қызметтерді құруға мүмкіндік береді және халық үшін өмір сүру сапасының жоғары деңгейін қамтамасыз етеді. </w:t>
      </w:r>
    </w:p>
    <w:p w14:paraId="5EBCFD79" w14:textId="77777777" w:rsidR="001C45FF" w:rsidRPr="001C45FF" w:rsidRDefault="001C45FF" w:rsidP="001C45FF">
      <w:pPr>
        <w:pStyle w:val="a0"/>
        <w:spacing w:line="240" w:lineRule="auto"/>
        <w:ind w:left="0"/>
        <w:rPr>
          <w:rFonts w:ascii="Times New Roman" w:hAnsi="Times New Roman" w:cs="Times New Roman"/>
          <w:bCs/>
          <w:sz w:val="28"/>
          <w:szCs w:val="28"/>
          <w:lang w:val="ru-RU"/>
        </w:rPr>
      </w:pPr>
    </w:p>
    <w:p w14:paraId="35A49F24" w14:textId="6F8E5BB2" w:rsidR="00951FE1" w:rsidRPr="001C45FF" w:rsidRDefault="00951FE1" w:rsidP="001C45FF">
      <w:pPr>
        <w:pStyle w:val="1"/>
        <w:ind w:left="0" w:firstLine="709"/>
      </w:pPr>
      <w:bookmarkStart w:id="36" w:name="_Toc515375113"/>
      <w:r w:rsidRPr="001C45FF">
        <w:t>Заң жобасын сәйкес басқа да заңдар келтіру (кейінірек) бі</w:t>
      </w:r>
      <w:proofErr w:type="gramStart"/>
      <w:r w:rsidRPr="001C45FF">
        <w:t>р</w:t>
      </w:r>
      <w:proofErr w:type="gramEnd"/>
      <w:r w:rsidRPr="001C45FF">
        <w:t xml:space="preserve"> мезгілде қажеттілігі</w:t>
      </w:r>
    </w:p>
    <w:bookmarkEnd w:id="36"/>
    <w:p w14:paraId="3C508E61" w14:textId="102EC23C" w:rsidR="00D510D2" w:rsidRPr="001C45FF" w:rsidRDefault="00951FE1" w:rsidP="001C45FF">
      <w:pPr>
        <w:tabs>
          <w:tab w:val="left" w:pos="851"/>
        </w:tabs>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Кодексін қабылдау байланысты қоғамдық қатынастарды реттейтін заңнамалық актілеріне тиі</w:t>
      </w:r>
      <w:proofErr w:type="gramStart"/>
      <w:r w:rsidRPr="001C45FF">
        <w:rPr>
          <w:rFonts w:ascii="Times New Roman" w:hAnsi="Times New Roman" w:cs="Times New Roman"/>
          <w:sz w:val="28"/>
          <w:szCs w:val="28"/>
        </w:rPr>
        <w:t>ст</w:t>
      </w:r>
      <w:proofErr w:type="gramEnd"/>
      <w:r w:rsidRPr="001C45FF">
        <w:rPr>
          <w:rFonts w:ascii="Times New Roman" w:hAnsi="Times New Roman" w:cs="Times New Roman"/>
          <w:sz w:val="28"/>
          <w:szCs w:val="28"/>
        </w:rPr>
        <w:t>і өзгерістер мен толықтырулар талап етеді. Атап айтқанда, ол «Жер қойнауы және жер қойнауын пайдалану туралы» Қазақстан Республикасының, Қазақстан Республикасының, Қазақстан Республикасының Су кодексінің Орман кодексінің Жер кодексінің, Қазақстан Республикасының Кодексіне өзгерістер мен толықтырулар Қазақстан Республикасының кодексін, «Салық және бюджетке төленетін басқа да міндетті төлемдер туралы (Салық кодексі) енгізеді» «Халық денсаулығы және денсаулық сақтау жүйесі туралы» Қазақстан Республикасының кодексі</w:t>
      </w:r>
      <w:r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rPr>
        <w:t>Қазақстан Республикасыны</w:t>
      </w:r>
      <w:proofErr w:type="gramStart"/>
      <w:r w:rsidRPr="001C45FF">
        <w:rPr>
          <w:rFonts w:ascii="Times New Roman" w:hAnsi="Times New Roman" w:cs="Times New Roman"/>
          <w:sz w:val="28"/>
          <w:szCs w:val="28"/>
        </w:rPr>
        <w:t>ң К</w:t>
      </w:r>
      <w:proofErr w:type="gramEnd"/>
      <w:r w:rsidRPr="001C45FF">
        <w:rPr>
          <w:rFonts w:ascii="Times New Roman" w:hAnsi="Times New Roman" w:cs="Times New Roman"/>
          <w:sz w:val="28"/>
          <w:szCs w:val="28"/>
        </w:rPr>
        <w:t>әсіпкерлік кодексі, Қазақстан Республикасының кодексі «Әкімшілік құқық бұзушылық туралы», Қазақстан Республикасының Қылмыстық кодексі, «Нормативтік құқықтық актілер туралы» Қазақстан Республикасының заңдары, «</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ұқсаттар мен хабарламалар туралы», «Қазақстан Республикасындағы жергілікті мемлекеттік басқару және өзін-өзі басқару туралы», «</w:t>
      </w:r>
      <w:r w:rsidRPr="001C45FF">
        <w:rPr>
          <w:rFonts w:ascii="Times New Roman" w:hAnsi="Times New Roman" w:cs="Times New Roman"/>
          <w:sz w:val="28"/>
          <w:szCs w:val="28"/>
          <w:lang w:val="kk-KZ"/>
        </w:rPr>
        <w:t>Е</w:t>
      </w:r>
      <w:r w:rsidRPr="001C45FF">
        <w:rPr>
          <w:rFonts w:ascii="Times New Roman" w:hAnsi="Times New Roman" w:cs="Times New Roman"/>
          <w:sz w:val="28"/>
          <w:szCs w:val="28"/>
        </w:rPr>
        <w:t>рекше қорғалатын табиғи аумақтар»</w:t>
      </w:r>
      <w:r w:rsidRPr="001C45FF">
        <w:rPr>
          <w:rFonts w:ascii="Times New Roman" w:hAnsi="Times New Roman" w:cs="Times New Roman"/>
          <w:sz w:val="28"/>
          <w:szCs w:val="28"/>
          <w:lang w:val="kk-KZ"/>
        </w:rPr>
        <w:t>,</w:t>
      </w:r>
      <w:r w:rsidRPr="001C45FF">
        <w:rPr>
          <w:rFonts w:ascii="Times New Roman" w:hAnsi="Times New Roman" w:cs="Times New Roman"/>
          <w:sz w:val="28"/>
          <w:szCs w:val="28"/>
        </w:rPr>
        <w:t xml:space="preserve"> Жануарлар дүниесін қорғау, өсімін молайту және пайдалану туралы»</w:t>
      </w:r>
      <w:r w:rsidRPr="001C45FF">
        <w:rPr>
          <w:rFonts w:ascii="Times New Roman" w:hAnsi="Times New Roman" w:cs="Times New Roman"/>
          <w:sz w:val="28"/>
          <w:szCs w:val="28"/>
          <w:lang w:val="kk-KZ"/>
        </w:rPr>
        <w:t>, «Х</w:t>
      </w:r>
      <w:r w:rsidRPr="001C45FF">
        <w:rPr>
          <w:rFonts w:ascii="Times New Roman" w:hAnsi="Times New Roman" w:cs="Times New Roman"/>
          <w:sz w:val="28"/>
          <w:szCs w:val="28"/>
        </w:rPr>
        <w:t>имиялық өнімдердің қауіпсіздігі туралы»</w:t>
      </w:r>
      <w:r w:rsidRPr="001C45FF">
        <w:rPr>
          <w:rFonts w:ascii="Times New Roman" w:hAnsi="Times New Roman" w:cs="Times New Roman"/>
          <w:sz w:val="28"/>
          <w:szCs w:val="28"/>
          <w:lang w:val="kk-KZ"/>
        </w:rPr>
        <w:t>,</w:t>
      </w:r>
      <w:r w:rsidRPr="001C45FF">
        <w:rPr>
          <w:rFonts w:ascii="Times New Roman" w:hAnsi="Times New Roman" w:cs="Times New Roman"/>
          <w:sz w:val="28"/>
          <w:szCs w:val="28"/>
        </w:rPr>
        <w:t xml:space="preserve"> </w:t>
      </w:r>
      <w:r w:rsidRPr="001C45FF">
        <w:rPr>
          <w:rFonts w:ascii="Times New Roman" w:hAnsi="Times New Roman" w:cs="Times New Roman"/>
          <w:sz w:val="28"/>
          <w:szCs w:val="28"/>
          <w:lang w:val="kk-KZ"/>
        </w:rPr>
        <w:t>«С</w:t>
      </w:r>
      <w:r w:rsidRPr="001C45FF">
        <w:rPr>
          <w:rFonts w:ascii="Times New Roman" w:hAnsi="Times New Roman" w:cs="Times New Roman"/>
          <w:sz w:val="28"/>
          <w:szCs w:val="28"/>
        </w:rPr>
        <w:t>әулет, қала құрылысы және құрылыс қызметі туралы</w:t>
      </w:r>
      <w:r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rPr>
        <w:t>«Техникалық реттеу туралы», «Міндетті экологиялық сақтандыру туралы» және т.б. (толық тізім жобасын әзірлеу процесінде түсінді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ілуге ​​жатады), сондай-ақ жоғалтқан Қазақстан Республикасының Экологиялық кодексін тану.</w:t>
      </w:r>
      <w:r w:rsidR="00D510D2" w:rsidRPr="001C45FF">
        <w:rPr>
          <w:rFonts w:ascii="Times New Roman" w:hAnsi="Times New Roman" w:cs="Times New Roman"/>
          <w:sz w:val="28"/>
          <w:szCs w:val="28"/>
        </w:rPr>
        <w:t xml:space="preserve"> </w:t>
      </w:r>
    </w:p>
    <w:p w14:paraId="4AA21605" w14:textId="77777777" w:rsidR="00951FE1" w:rsidRDefault="00951FE1" w:rsidP="001C45FF">
      <w:pPr>
        <w:pStyle w:val="af5"/>
        <w:tabs>
          <w:tab w:val="left" w:pos="851"/>
        </w:tabs>
        <w:ind w:firstLine="709"/>
        <w:contextualSpacing/>
        <w:rPr>
          <w:szCs w:val="28"/>
          <w:lang w:val="kk-KZ"/>
        </w:rPr>
      </w:pPr>
      <w:r w:rsidRPr="001C45FF">
        <w:rPr>
          <w:szCs w:val="28"/>
        </w:rPr>
        <w:t>Кодекстің қабылдануына байланысты оны жүзеге асыру үшін бі</w:t>
      </w:r>
      <w:proofErr w:type="gramStart"/>
      <w:r w:rsidRPr="001C45FF">
        <w:rPr>
          <w:szCs w:val="28"/>
        </w:rPr>
        <w:t>р</w:t>
      </w:r>
      <w:proofErr w:type="gramEnd"/>
      <w:r w:rsidRPr="001C45FF">
        <w:rPr>
          <w:szCs w:val="28"/>
        </w:rPr>
        <w:t>қатар жаңа заң актілерін әзірлеу және қабылдау талап етіледі.</w:t>
      </w:r>
    </w:p>
    <w:p w14:paraId="1354F8F4" w14:textId="77777777" w:rsidR="001C45FF" w:rsidRPr="001C45FF" w:rsidRDefault="001C45FF" w:rsidP="001C45FF">
      <w:pPr>
        <w:pStyle w:val="af5"/>
        <w:tabs>
          <w:tab w:val="left" w:pos="851"/>
        </w:tabs>
        <w:ind w:firstLine="709"/>
        <w:contextualSpacing/>
        <w:rPr>
          <w:szCs w:val="28"/>
          <w:lang w:val="kk-KZ"/>
        </w:rPr>
      </w:pPr>
    </w:p>
    <w:p w14:paraId="48B39DFE" w14:textId="17249B2A" w:rsidR="00D510D2" w:rsidRPr="001C45FF" w:rsidRDefault="00951FE1" w:rsidP="001C45FF">
      <w:pPr>
        <w:pStyle w:val="1"/>
        <w:ind w:left="0" w:firstLine="709"/>
        <w:rPr>
          <w:lang w:val="kk-KZ"/>
        </w:rPr>
      </w:pPr>
      <w:bookmarkStart w:id="37" w:name="_Toc515375114"/>
      <w:r w:rsidRPr="001C45FF">
        <w:rPr>
          <w:lang w:val="kk-KZ"/>
        </w:rPr>
        <w:t>Басқа да нормативтік құқықтық актілермен заң жобасының тақырыптық мәселесін шешу</w:t>
      </w:r>
      <w:bookmarkEnd w:id="37"/>
    </w:p>
    <w:p w14:paraId="2DC0F1EA" w14:textId="18F3B792" w:rsidR="00D510D2" w:rsidRPr="006B5801" w:rsidRDefault="00951FE1" w:rsidP="001C45FF">
      <w:pPr>
        <w:pStyle w:val="a0"/>
        <w:tabs>
          <w:tab w:val="left" w:pos="851"/>
        </w:tabs>
        <w:spacing w:line="240" w:lineRule="auto"/>
        <w:ind w:left="0"/>
        <w:rPr>
          <w:rFonts w:ascii="Times New Roman" w:hAnsi="Times New Roman" w:cs="Times New Roman"/>
          <w:sz w:val="28"/>
          <w:szCs w:val="28"/>
          <w:lang w:val="kk-KZ"/>
        </w:rPr>
      </w:pPr>
      <w:r w:rsidRPr="006B5801">
        <w:rPr>
          <w:rFonts w:ascii="Times New Roman" w:hAnsi="Times New Roman" w:cs="Times New Roman"/>
          <w:sz w:val="28"/>
          <w:szCs w:val="28"/>
          <w:lang w:val="kk-KZ"/>
        </w:rPr>
        <w:t xml:space="preserve">Қазіргі уақытта, Кодекстің реттеу пәні аясында мәселелері, бөлiгiнде Қазақстан Республикасының Конституциясын, Қазақстан Республикасының Орман кодексіне, Enterprise кодексінің Су кодексіне Жер кодексінің Азаматтық іс жүргізу кодексінің Азаматтық кодексінің Экологиялық кодексімен реттеледі әкімшілік туралы «Жер қойнауы және жер қойнауын пайдалану туралы», «Құқық бұзушылықтар туралы» Қазақстан Республикасының Қылмыстық кодексі, Қазақстан Республикасының «Салық және бюджетке төленетін басқа да міндетті төлемдер туралы» Кодексі, сондай-ақ Қазақстан Республикасының «Нормативтік құқықтық актілер туралы», «Рұқсаттар мен хабарламалар </w:t>
      </w:r>
      <w:r w:rsidRPr="006B5801">
        <w:rPr>
          <w:rFonts w:ascii="Times New Roman" w:hAnsi="Times New Roman" w:cs="Times New Roman"/>
          <w:sz w:val="28"/>
          <w:szCs w:val="28"/>
          <w:lang w:val="kk-KZ"/>
        </w:rPr>
        <w:lastRenderedPageBreak/>
        <w:t>туралы», «Қазақстан Республикасындағы жергілікті мемлекеттік басқару және өзін-өзі басқару туралы», «Жануарлар дүниесiн қорғау, өсiмiн молайту және пайдалану туралы», «Химиялық өнiмнiң қауiпсiздiгi туралы», «Қазақстан Республикасындағы сәулет, қала құрылысы және құрылыс қызметi туралы», «Техникалық реттеу туралы», «Міндетті экологиялық сақтандыру туралы» және қоршаған ортаны қорғау саласындағы қатынастарды реттейтін басқа да нормативтік-құқықтық актілер.</w:t>
      </w:r>
    </w:p>
    <w:p w14:paraId="3DDF74FE" w14:textId="77777777" w:rsidR="001C45FF" w:rsidRPr="006B5801" w:rsidRDefault="001C45FF" w:rsidP="001C45FF">
      <w:pPr>
        <w:pStyle w:val="a0"/>
        <w:tabs>
          <w:tab w:val="left" w:pos="851"/>
        </w:tabs>
        <w:spacing w:line="240" w:lineRule="auto"/>
        <w:ind w:left="0"/>
        <w:rPr>
          <w:rFonts w:ascii="Times New Roman" w:hAnsi="Times New Roman" w:cs="Times New Roman"/>
          <w:sz w:val="28"/>
          <w:szCs w:val="28"/>
          <w:lang w:val="kk-KZ"/>
        </w:rPr>
      </w:pPr>
    </w:p>
    <w:p w14:paraId="5E0D7346" w14:textId="7C1C05C9" w:rsidR="00D510D2" w:rsidRPr="006B5801" w:rsidRDefault="00BE04A2" w:rsidP="001C45FF">
      <w:pPr>
        <w:pStyle w:val="1"/>
        <w:ind w:left="0" w:firstLine="709"/>
        <w:rPr>
          <w:lang w:val="kk-KZ"/>
        </w:rPr>
      </w:pPr>
      <w:bookmarkStart w:id="38" w:name="_Toc515375115"/>
      <w:r w:rsidRPr="001C45FF">
        <w:rPr>
          <w:lang w:val="kk-KZ"/>
        </w:rPr>
        <w:t>Қаралып отырған мәселе бойынша халықаралық тәжірибенің болуы</w:t>
      </w:r>
      <w:bookmarkEnd w:id="38"/>
    </w:p>
    <w:p w14:paraId="3BF2759B" w14:textId="2E5BA8C4" w:rsidR="00910429" w:rsidRPr="001C45FF" w:rsidRDefault="00BE04A2" w:rsidP="001C45FF">
      <w:pPr>
        <w:pStyle w:val="3"/>
        <w:numPr>
          <w:ilvl w:val="0"/>
          <w:numId w:val="27"/>
        </w:numPr>
        <w:spacing w:after="0"/>
        <w:ind w:hanging="11"/>
        <w:contextualSpacing/>
        <w:rPr>
          <w:sz w:val="28"/>
          <w:szCs w:val="28"/>
        </w:rPr>
      </w:pPr>
      <w:bookmarkStart w:id="39" w:name="_Toc515375116"/>
      <w:r w:rsidRPr="001C45FF">
        <w:rPr>
          <w:sz w:val="28"/>
          <w:szCs w:val="28"/>
        </w:rPr>
        <w:t>Экологи</w:t>
      </w:r>
      <w:r w:rsidRPr="001C45FF">
        <w:rPr>
          <w:sz w:val="28"/>
          <w:szCs w:val="28"/>
          <w:lang w:val="kk-KZ"/>
        </w:rPr>
        <w:t>лық кодекстар және реттеу сферасы</w:t>
      </w:r>
      <w:bookmarkEnd w:id="39"/>
      <w:r w:rsidRPr="001C45FF">
        <w:rPr>
          <w:sz w:val="28"/>
          <w:szCs w:val="28"/>
          <w:lang w:val="kk-KZ"/>
        </w:rPr>
        <w:t xml:space="preserve"> </w:t>
      </w:r>
    </w:p>
    <w:p w14:paraId="6B833785" w14:textId="004B8363" w:rsidR="00910429" w:rsidRPr="001C45FF" w:rsidRDefault="00910429"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Франция</w:t>
      </w:r>
    </w:p>
    <w:p w14:paraId="66EF8690" w14:textId="77777777"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Француз экологиялық кодексі «кітаптар» болып бөлінеді, олардың ә</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 xml:space="preserve">қайсысы экологиялық заңнаманың нақты бөлімдеріне арналған: Жалпы ережелер; Физикалық медиа - су және ауа; Табиғи аудандар - табиғи мұра объектілері, жағалау сызығы, саябақтар мен қорықтар, </w:t>
      </w:r>
      <w:proofErr w:type="gramStart"/>
      <w:r w:rsidRPr="001C45FF">
        <w:rPr>
          <w:rFonts w:ascii="Times New Roman" w:hAnsi="Times New Roman" w:cs="Times New Roman"/>
          <w:sz w:val="28"/>
          <w:szCs w:val="28"/>
        </w:rPr>
        <w:t>бас</w:t>
      </w:r>
      <w:proofErr w:type="gramEnd"/>
      <w:r w:rsidRPr="001C45FF">
        <w:rPr>
          <w:rFonts w:ascii="Times New Roman" w:hAnsi="Times New Roman" w:cs="Times New Roman"/>
          <w:sz w:val="28"/>
          <w:szCs w:val="28"/>
        </w:rPr>
        <w:t>қа да ерекше қорғалатын табиғи аумақтар, пейзаждар; Флора мен фауна; Ластанудың алдын алу. Бұ</w:t>
      </w:r>
      <w:proofErr w:type="gramStart"/>
      <w:r w:rsidRPr="001C45FF">
        <w:rPr>
          <w:rFonts w:ascii="Times New Roman" w:hAnsi="Times New Roman" w:cs="Times New Roman"/>
          <w:sz w:val="28"/>
          <w:szCs w:val="28"/>
        </w:rPr>
        <w:t>л</w:t>
      </w:r>
      <w:proofErr w:type="gramEnd"/>
      <w:r w:rsidRPr="001C45FF">
        <w:rPr>
          <w:rFonts w:ascii="Times New Roman" w:hAnsi="Times New Roman" w:cs="Times New Roman"/>
          <w:sz w:val="28"/>
          <w:szCs w:val="28"/>
        </w:rPr>
        <w:t xml:space="preserve"> жағдайда елде жеке-жеке Орман кодексі, Тау-кен кодексі және экологиялық бағыттағы өзге де жеке заңдар бар.</w:t>
      </w:r>
    </w:p>
    <w:p w14:paraId="6A1AE841" w14:textId="0E0A37E1" w:rsidR="00910429" w:rsidRPr="001C45FF" w:rsidRDefault="00910429"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Швеция</w:t>
      </w:r>
    </w:p>
    <w:p w14:paraId="15C196D2" w14:textId="77777777"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Швед Экологиялық кодекс 1999 15 алдын-ала қолданыстағы жеке заңдар біріктірілді. Ол іргелі жер және су ресурстарын басқару субъектілерінің құқықтары мен міндеттерін қатысты Швеция экологиялық заңнамасының ережелерін (егжей-тегжейлі реттеу мемлекеттік реттеу деңгейде жүзеге асырылады), қоршаған орта сапасының стандарттарын, ерекше қорғалатын табиғи аумақтар, қоршаған ортаны бағалау, флора мен фаунаның қорғауды, экологиялық талаптарды бекітілген кейбір әрекеттер қоршаған ортаға зиян келтіретін зиянды заттар (қоршаған ортаға қауіпті өнімдер, ластану учаскелері, суды пайдалану, жер қойнауын пайдалану, ауыл шаруашылығы, гендік инженерия, химиялық өнімдер және биотехникалық ағзалар, қалдықтар мен өндірушілердің жауапкершілігі), процессуалдық аспектілер (рұқсат беру, шағымдану шешімдері, сот қорғауы) және өтемақы. Осылайша, Швецияның Экологиялық кодексі Қазақстан Республикасының Экологиялық кодексінің құрылымына ұқсас.</w:t>
      </w:r>
    </w:p>
    <w:p w14:paraId="015E65F7" w14:textId="3EC3AB7D" w:rsidR="00910429" w:rsidRPr="001C45FF" w:rsidRDefault="00910429"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Люксембург</w:t>
      </w:r>
    </w:p>
    <w:p w14:paraId="605AB3CB" w14:textId="1079C80A"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Люксембургтің Экологиялық Кодексі қоршаған ортаны қорғау саласындағы түрлі жеке заңдардың қарапайым жинағы болып табылады.</w:t>
      </w:r>
    </w:p>
    <w:p w14:paraId="450C3965" w14:textId="070EF97A" w:rsidR="0056243F" w:rsidRPr="001C45FF" w:rsidRDefault="00875FE8" w:rsidP="001C45FF">
      <w:pPr>
        <w:pStyle w:val="3"/>
        <w:numPr>
          <w:ilvl w:val="0"/>
          <w:numId w:val="27"/>
        </w:numPr>
        <w:spacing w:after="0"/>
        <w:ind w:hanging="11"/>
        <w:contextualSpacing/>
        <w:rPr>
          <w:sz w:val="28"/>
          <w:szCs w:val="28"/>
          <w:lang w:val="kk-KZ"/>
        </w:rPr>
      </w:pPr>
      <w:bookmarkStart w:id="40" w:name="_Toc515375117"/>
      <w:r w:rsidRPr="001C45FF">
        <w:rPr>
          <w:sz w:val="28"/>
          <w:szCs w:val="28"/>
          <w:lang w:val="kk-KZ"/>
        </w:rPr>
        <w:t>Мақсатты көрсеткіштер және жергілікті атқарушы органдардың жауапкершілігі</w:t>
      </w:r>
      <w:bookmarkEnd w:id="40"/>
    </w:p>
    <w:p w14:paraId="01029FED" w14:textId="77777777" w:rsidR="0056243F" w:rsidRPr="001C45FF" w:rsidRDefault="0056243F"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Австралия.</w:t>
      </w:r>
    </w:p>
    <w:p w14:paraId="552C984A" w14:textId="77777777"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Австралияда жергілікті биліктің құзыреті (барлық деңгейлер) қоршаған ортаны басқаруды және қорғауды қамтиды. Жергілікті қоғ</w:t>
      </w:r>
      <w:proofErr w:type="gramStart"/>
      <w:r w:rsidRPr="001C45FF">
        <w:rPr>
          <w:rFonts w:ascii="Times New Roman" w:hAnsi="Times New Roman" w:cs="Times New Roman"/>
          <w:sz w:val="28"/>
          <w:szCs w:val="28"/>
        </w:rPr>
        <w:t>амдасты</w:t>
      </w:r>
      <w:proofErr w:type="gramEnd"/>
      <w:r w:rsidRPr="001C45FF">
        <w:rPr>
          <w:rFonts w:ascii="Times New Roman" w:hAnsi="Times New Roman" w:cs="Times New Roman"/>
          <w:sz w:val="28"/>
          <w:szCs w:val="28"/>
        </w:rPr>
        <w:t xml:space="preserve">ққа жақын мемлекеттік билік саласы ретінде жергілікті деңгейдегі мемлекеттік органдар </w:t>
      </w:r>
      <w:r w:rsidRPr="001C45FF">
        <w:rPr>
          <w:rFonts w:ascii="Times New Roman" w:hAnsi="Times New Roman" w:cs="Times New Roman"/>
          <w:sz w:val="28"/>
          <w:szCs w:val="28"/>
        </w:rPr>
        <w:lastRenderedPageBreak/>
        <w:t>қоршаған орта сапасы мен жергілікті қауымдастықтардың тұрақты дамуына жауапты. Жергілікті өзін-өзі басқарудың тұрақты даму қағидаттарына сүйене отырып, «Жергілікті өзін-өзі басқару туралы» 1993 жылғы</w:t>
      </w:r>
      <w:proofErr w:type="gramStart"/>
      <w:r w:rsidRPr="001C45FF">
        <w:rPr>
          <w:rFonts w:ascii="Times New Roman" w:hAnsi="Times New Roman" w:cs="Times New Roman"/>
          <w:sz w:val="28"/>
          <w:szCs w:val="28"/>
        </w:rPr>
        <w:t xml:space="preserve"> З</w:t>
      </w:r>
      <w:proofErr w:type="gramEnd"/>
      <w:r w:rsidRPr="001C45FF">
        <w:rPr>
          <w:rFonts w:ascii="Times New Roman" w:hAnsi="Times New Roman" w:cs="Times New Roman"/>
          <w:sz w:val="28"/>
          <w:szCs w:val="28"/>
        </w:rPr>
        <w:t>аңда, 8А, Жергілікті билік органдарына арналған нұсқаулықта бекітілген.</w:t>
      </w:r>
    </w:p>
    <w:p w14:paraId="7FD82459" w14:textId="7C3504CF" w:rsidR="0056243F" w:rsidRPr="001C45FF" w:rsidRDefault="00875FE8"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Ұлы</w:t>
      </w:r>
      <w:r w:rsidR="0056243F" w:rsidRPr="001C45FF">
        <w:rPr>
          <w:rFonts w:ascii="Times New Roman" w:hAnsi="Times New Roman" w:cs="Times New Roman"/>
          <w:sz w:val="28"/>
          <w:szCs w:val="28"/>
          <w:u w:val="single"/>
          <w:lang w:val="kk-KZ"/>
        </w:rPr>
        <w:t>британия.</w:t>
      </w:r>
    </w:p>
    <w:p w14:paraId="4A8B5B00" w14:textId="77777777"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Ұлыбританияда жергілікті деңгейде жергілікті билік органдарының ластануын бақылау жүйесі бар, оны басқару жергілікті өзін-өзі басқару органдарының құзыретіне жатады. Жергiлiктi өкiмет органдары қоршаған ортаны қорғау жөнiндегi заңнаманы сақтауға мемлекеттiк бақылауды жүзеге асырады, қоршаған ортаны қорғауға рұқсат бередi. Мемлекеттік экологиялық бақылау тәуекелдерді бағалау жүйесіне негізделеді және шартты түрде үш деңгейге бөлінеді: төмен, орташа және жоғары тәуекел деңгейі. Тәуекелдерді бағалау жүйесінің қажеттілігі мынада: біріншіден, төтенше жағдайда қоршаған ортаға әсерді өлшеу; екіншіден, экологиялық бақылау объектісі сенімді және тиімді екендігін бағалау. Қоршаған ортаны қорғау саласындағы жергілікті басқару органдарының қызметі «Климаттың өзгеруі туралы» 2008 жылғы Заң, 2006 жылғы Қоршаған ортаны қорғау туралы Заң, 1990 жылғы Қоршаған ортаны қорғау туралы заң және т.б.</w:t>
      </w:r>
    </w:p>
    <w:p w14:paraId="2A070F61" w14:textId="1AFDE758" w:rsidR="0056243F" w:rsidRPr="001C45FF" w:rsidRDefault="00875FE8"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Жаңа</w:t>
      </w:r>
      <w:r w:rsidR="0056243F" w:rsidRPr="001C45FF">
        <w:rPr>
          <w:rFonts w:ascii="Times New Roman" w:hAnsi="Times New Roman" w:cs="Times New Roman"/>
          <w:sz w:val="28"/>
          <w:szCs w:val="28"/>
          <w:u w:val="single"/>
          <w:lang w:val="kk-KZ"/>
        </w:rPr>
        <w:t xml:space="preserve"> Зеландия.</w:t>
      </w:r>
    </w:p>
    <w:p w14:paraId="25854EED" w14:textId="77777777" w:rsidR="00875FE8"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Жаңа Зеландияда жергілікті өзін-өзі басқару органдарының қызметі «Ресурстарды басқару туралы» Қазақстан Республикасының 1991 жылғы Заңы (RMA) арқылы реттеледі, RMA - Жаңа Зеландиядағы табиғи ортаны ұтымды пайдалануды реттейтін негізгі заң актісі және оның мақсаты тұрақты басқаруды ынталандыру Жергілікті өзін-өзі басқарудың жергілікті басқару органдарының негізгі міндеттері: жергілікті деңгейде РМА талаптарын енгізу, талдау, ақпаратты жинақтау RMA талаптар тәжірибесін қабылдау, сақтау және ұлттық экологиялық стандарттар мен жоспарларын қорғау органдары жүзеге асыру және жетілдіру қорытындысы бойынша.</w:t>
      </w:r>
      <w:r w:rsidR="0056243F" w:rsidRPr="001C45FF">
        <w:rPr>
          <w:rFonts w:ascii="Times New Roman" w:hAnsi="Times New Roman" w:cs="Times New Roman"/>
          <w:sz w:val="28"/>
          <w:szCs w:val="28"/>
          <w:lang w:val="kk-KZ"/>
        </w:rPr>
        <w:t xml:space="preserve"> </w:t>
      </w:r>
      <w:r w:rsidRPr="001C45FF">
        <w:rPr>
          <w:rFonts w:ascii="Times New Roman" w:hAnsi="Times New Roman" w:cs="Times New Roman"/>
          <w:sz w:val="28"/>
          <w:szCs w:val="28"/>
          <w:lang w:val="kk-KZ"/>
        </w:rPr>
        <w:t>Сонымен қатар, RMA осы талаптарды орындаудың нақты механизмдерін белгілемейді. Жергiлiктi өзiн-өзi басқару органдарының табиғат қорғау заңнамасын iске асырудың ең жақсы практикасын ескере отырып, өз қалауы бойынша (iздестiру мүмкiндiгi) бар.</w:t>
      </w:r>
    </w:p>
    <w:p w14:paraId="6E6FB926" w14:textId="06319585" w:rsidR="00AA1BBF" w:rsidRPr="001C45FF" w:rsidRDefault="00AA1BBF"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Чехия</w:t>
      </w:r>
    </w:p>
    <w:p w14:paraId="7F9FF34B" w14:textId="7E1B1A9E" w:rsidR="00AA1BBF" w:rsidRPr="001C45FF" w:rsidRDefault="00875F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Чехияда ластаудың «шектеулі құндылықтары» және олардың асып кетуінің рұқсат етілген жиілігі заң деңгейінде белгіленеді және барлық мемлекеттік органдар үшін олардың құзыретін жүзеге асыруда міндетті болып табылады. </w:t>
      </w:r>
    </w:p>
    <w:p w14:paraId="01ACEFC0" w14:textId="1106FD11" w:rsidR="0003564E" w:rsidRPr="001C45FF" w:rsidRDefault="0003564E" w:rsidP="001C45FF">
      <w:pPr>
        <w:pStyle w:val="3"/>
        <w:numPr>
          <w:ilvl w:val="0"/>
          <w:numId w:val="27"/>
        </w:numPr>
        <w:spacing w:after="0"/>
        <w:ind w:hanging="11"/>
        <w:contextualSpacing/>
        <w:rPr>
          <w:b/>
          <w:sz w:val="28"/>
          <w:szCs w:val="28"/>
        </w:rPr>
      </w:pPr>
      <w:bookmarkStart w:id="41" w:name="_Toc515375118"/>
      <w:r w:rsidRPr="001C45FF">
        <w:rPr>
          <w:sz w:val="28"/>
          <w:szCs w:val="28"/>
        </w:rPr>
        <w:t>Норм</w:t>
      </w:r>
      <w:r w:rsidR="00875FE8" w:rsidRPr="001C45FF">
        <w:rPr>
          <w:sz w:val="28"/>
          <w:szCs w:val="28"/>
          <w:lang w:val="kk-KZ"/>
        </w:rPr>
        <w:t xml:space="preserve">алау және кешенді экологиялық </w:t>
      </w:r>
      <w:proofErr w:type="gramStart"/>
      <w:r w:rsidR="00875FE8" w:rsidRPr="001C45FF">
        <w:rPr>
          <w:sz w:val="28"/>
          <w:szCs w:val="28"/>
          <w:lang w:val="kk-KZ"/>
        </w:rPr>
        <w:t>р</w:t>
      </w:r>
      <w:proofErr w:type="gramEnd"/>
      <w:r w:rsidR="00875FE8" w:rsidRPr="001C45FF">
        <w:rPr>
          <w:sz w:val="28"/>
          <w:szCs w:val="28"/>
          <w:lang w:val="kk-KZ"/>
        </w:rPr>
        <w:t>ұқсаттар</w:t>
      </w:r>
      <w:r w:rsidRPr="001C45FF">
        <w:rPr>
          <w:sz w:val="28"/>
          <w:szCs w:val="28"/>
        </w:rPr>
        <w:t>.</w:t>
      </w:r>
      <w:bookmarkEnd w:id="41"/>
      <w:r w:rsidRPr="001C45FF">
        <w:rPr>
          <w:sz w:val="28"/>
          <w:szCs w:val="28"/>
        </w:rPr>
        <w:t xml:space="preserve"> </w:t>
      </w:r>
    </w:p>
    <w:p w14:paraId="511FF5CF" w14:textId="7870E295" w:rsidR="0003564E" w:rsidRPr="001C45FF" w:rsidRDefault="0003564E"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РФ</w:t>
      </w:r>
    </w:p>
    <w:p w14:paraId="28947121" w14:textId="77777777" w:rsidR="00670F57" w:rsidRPr="001C45FF" w:rsidRDefault="00670F5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Ресей Федерациясының «Қоршаған ортаны қорғау туралы» Федералдық заңына сәйкес қоршаған ортаны қорғау қағидаларының бі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 қоршаған ортаға экологиялық және басқа қызметтің теріс әсерін қоршаған ортаны қорғау саласындағы нормативтік құжаттарға сәйкес азайтуға бағытталған. экономикалық және әлеуметтік факторлар.</w:t>
      </w:r>
      <w:r w:rsidRPr="001C45FF">
        <w:rPr>
          <w:rFonts w:ascii="Times New Roman" w:hAnsi="Times New Roman" w:cs="Times New Roman"/>
          <w:sz w:val="28"/>
          <w:szCs w:val="28"/>
          <w:lang w:val="kk-KZ"/>
        </w:rPr>
        <w:t xml:space="preserve"> Сонымен бірге, «ең жақсы </w:t>
      </w:r>
      <w:r w:rsidRPr="001C45FF">
        <w:rPr>
          <w:rFonts w:ascii="Times New Roman" w:hAnsi="Times New Roman" w:cs="Times New Roman"/>
          <w:sz w:val="28"/>
          <w:szCs w:val="28"/>
          <w:lang w:val="kk-KZ"/>
        </w:rPr>
        <w:lastRenderedPageBreak/>
        <w:t>қолжетімді технологиялар» қазіргі заманғы ғылыми-техникалық жетістіктер мен қоршаған ортаны қорғау мақсаттарына қол жеткізу критерийлерін жақсы үйлестіру негізінде анықталған тауарларды (өнімдерді) өндіру технологиясын, жұмыстарды орындауды, қызметтерді көрсетуді.</w:t>
      </w:r>
    </w:p>
    <w:p w14:paraId="44275171" w14:textId="666B11AC" w:rsidR="00D63157" w:rsidRPr="001C45FF" w:rsidRDefault="00670F57"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Бірінші санаты стационарлық көздерден, Ресей Үкіметі белгіленген тізімі ластаушы зиянды заттар мен ластаушы заттардың концентрациясы шығарындылары, сондай-ақ техникалық фиксингтің құралдарын және экран ақпаратты беру көлемін немесе массасын өлшеу және жазу автоматты құралдарымен жабдықталған болуы тиіс, және (немесе ) зиянды заттарды ластаушы заттар шығарындыларының массасының және мемлекеттік деректер қоры эко штатында ластаушы заттардың концентрациясына ogicheskogo (мемлекеттік экологиялық мониторинг) мониторинг.</w:t>
      </w:r>
      <w:r w:rsidR="00D63157" w:rsidRPr="001C45FF">
        <w:rPr>
          <w:rFonts w:ascii="Times New Roman" w:hAnsi="Times New Roman" w:cs="Times New Roman"/>
          <w:sz w:val="28"/>
          <w:szCs w:val="28"/>
          <w:lang w:val="kk-KZ"/>
        </w:rPr>
        <w:t xml:space="preserve"> </w:t>
      </w:r>
    </w:p>
    <w:p w14:paraId="2CE2400C" w14:textId="6D5BB106" w:rsidR="00922ACA" w:rsidRPr="001C45FF" w:rsidRDefault="00670F57" w:rsidP="001C45FF">
      <w:pPr>
        <w:pStyle w:val="3"/>
        <w:numPr>
          <w:ilvl w:val="0"/>
          <w:numId w:val="27"/>
        </w:numPr>
        <w:spacing w:after="0"/>
        <w:ind w:hanging="11"/>
        <w:contextualSpacing/>
        <w:rPr>
          <w:sz w:val="28"/>
          <w:szCs w:val="28"/>
          <w:lang w:val="kk-KZ"/>
        </w:rPr>
      </w:pPr>
      <w:bookmarkStart w:id="42" w:name="_Toc515375119"/>
      <w:r w:rsidRPr="001C45FF">
        <w:rPr>
          <w:sz w:val="28"/>
          <w:szCs w:val="28"/>
          <w:lang w:val="kk-KZ"/>
        </w:rPr>
        <w:t>Экологиялық реттеу мен ынталандырудың экономикалық құралдары</w:t>
      </w:r>
      <w:bookmarkEnd w:id="42"/>
    </w:p>
    <w:p w14:paraId="71A3163B" w14:textId="77777777" w:rsidR="00670F57" w:rsidRPr="001C45FF" w:rsidRDefault="00670F57" w:rsidP="001C45FF">
      <w:pPr>
        <w:spacing w:after="0" w:line="240" w:lineRule="auto"/>
        <w:ind w:firstLine="709"/>
        <w:contextualSpacing/>
        <w:rPr>
          <w:sz w:val="28"/>
          <w:szCs w:val="28"/>
          <w:lang w:val="kk-KZ" w:eastAsia="ru-RU"/>
        </w:rPr>
      </w:pPr>
    </w:p>
    <w:p w14:paraId="3F57BF51" w14:textId="74375F71" w:rsidR="00F12DFC" w:rsidRPr="001C45FF" w:rsidRDefault="00F12DFC"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Чехия</w:t>
      </w:r>
    </w:p>
    <w:p w14:paraId="451F3241" w14:textId="77777777" w:rsidR="00AC5171" w:rsidRPr="001C45FF" w:rsidRDefault="00AC517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Чехияда қоршаған ортаны ластауға арналған төлемдер өткен ғасырдың 60-70 жылдарында енгізілді және жақын уақытқа дейін қоршаған ортаны реттеу және шығарындылар бойынша төлемдер Қазақстандағы жағдайға ұқсас болды: экологиялық төлемдер тек фискальды функцияны орындады және тарифтердің өзі соның нәтижесінде компаниялардың қоршаған ортаға әсерді азайту бойынша қандай да бір шараларды жүзеге асыруға негізделмегені анықталды. 1990 жылдардың басында Чехия көрсетілгендей, ғылыми-зерттеу, қоршаған ортаны қорғау алымдар ірі ластаушылар қаржылық көрсеткіштеріне кез келген елеулі әсерін тигізді. анық дәлелденген осы факт астам А 2008 зерттеу: 2006 жылы, компаниялардың 99,7% (1,719 Өткізілген өнімдердің өзіндік салық төлеушілердің жалпы) табыс экологиялық алымдар үлесі 0,5% ең жетті.</w:t>
      </w:r>
    </w:p>
    <w:p w14:paraId="2E6FFAF4" w14:textId="77777777" w:rsidR="00AC5171" w:rsidRPr="001C45FF" w:rsidRDefault="00AC517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Кейіннен, Чех заңнама біртіндеп ЕО заңнамасына келісілген болатын. Мысалы, шығарындылар саласындағы ең елеулі өзгерістер Атмосфералық ауаны қорғау туралы жаңа заң қабылданған сәйкес 2012 жылы Чехияда енгізілді. 2012 жылдан бастап шығарындылардың барлық стационарлық көздері екі бөлікке бөлінді: (1) Атмосфералық ауаны қорғау туралы заңға №2 қосымшада тікелей көрсетілген көздер мен салалар; және (2) барлық басқа көздер. №2 қосымшада 11 қызмет саласына бөлінген стационарлы көздердің 167 түрі көрсетілген, олардың әрқайсысының маңыздылығы объектінің көлеміне байланысты. Сонымен қатар, шығарындыларға тек 4 ластаушы зарядталады: PM10, SO2, NOx және VOC (ұшпа органикалық қосылыстар). Осылайша, Чехия билігі өздерінің назарын ең үлкен экологиялық құндылығы бар ластаушы заттар шығарындыларының экономикалық реттелуіне аударады және олар үшін бизнеске экономикалық ынталандыру құралдарын пайдалану қажет.</w:t>
      </w:r>
    </w:p>
    <w:p w14:paraId="7701A6BC" w14:textId="77777777" w:rsidR="00AC5171" w:rsidRPr="001C45FF" w:rsidRDefault="00AC517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Чехияның шығарындылары 2013 жылдан бастап орта есеппен 37% -ға көтеріліп, жыл сайын елеулі артуда. 2002-2021 жылдар кезеңінде тарифтердің өсуі келесі кестеде келтірілген:</w:t>
      </w:r>
    </w:p>
    <w:p w14:paraId="5B3944E8" w14:textId="34DF0630" w:rsidR="00F12DFC" w:rsidRPr="001C45FF" w:rsidRDefault="00AC5171" w:rsidP="001C45FF">
      <w:pPr>
        <w:spacing w:after="0" w:line="240" w:lineRule="auto"/>
        <w:ind w:firstLine="709"/>
        <w:contextualSpacing/>
        <w:jc w:val="both"/>
        <w:rPr>
          <w:rFonts w:ascii="Times New Roman" w:hAnsi="Times New Roman" w:cs="Times New Roman"/>
          <w:b/>
          <w:sz w:val="28"/>
          <w:szCs w:val="28"/>
        </w:rPr>
      </w:pPr>
      <w:r w:rsidRPr="001C45FF">
        <w:rPr>
          <w:rFonts w:ascii="Times New Roman" w:hAnsi="Times New Roman" w:cs="Times New Roman"/>
          <w:b/>
          <w:sz w:val="28"/>
          <w:szCs w:val="28"/>
          <w:lang w:val="kk-KZ"/>
        </w:rPr>
        <w:t xml:space="preserve">1-кесте. «Ауа ластануына төлемақы ставкалары», Чехия Республикасы, 2002-2021 жж. </w:t>
      </w:r>
      <w:r w:rsidRPr="001C45FF">
        <w:rPr>
          <w:rFonts w:ascii="Times New Roman" w:hAnsi="Times New Roman" w:cs="Times New Roman"/>
          <w:b/>
          <w:sz w:val="28"/>
          <w:szCs w:val="28"/>
        </w:rPr>
        <w:t>(Чех кронасы / тонна)</w:t>
      </w:r>
    </w:p>
    <w:tbl>
      <w:tblPr>
        <w:tblStyle w:val="afd"/>
        <w:tblW w:w="0" w:type="auto"/>
        <w:tblLook w:val="04A0" w:firstRow="1" w:lastRow="0" w:firstColumn="1" w:lastColumn="0" w:noHBand="0" w:noVBand="1"/>
      </w:tblPr>
      <w:tblGrid>
        <w:gridCol w:w="1168"/>
        <w:gridCol w:w="1168"/>
        <w:gridCol w:w="1168"/>
        <w:gridCol w:w="1168"/>
        <w:gridCol w:w="1168"/>
        <w:gridCol w:w="1168"/>
        <w:gridCol w:w="1168"/>
        <w:gridCol w:w="1169"/>
      </w:tblGrid>
      <w:tr w:rsidR="00F12DFC" w:rsidRPr="001C45FF" w14:paraId="70A21D32" w14:textId="77777777" w:rsidTr="00D65281">
        <w:tc>
          <w:tcPr>
            <w:tcW w:w="1168" w:type="dxa"/>
          </w:tcPr>
          <w:p w14:paraId="3F156441" w14:textId="77777777" w:rsidR="00F12DFC" w:rsidRPr="001C45FF" w:rsidRDefault="00F12DFC" w:rsidP="001C45FF">
            <w:pPr>
              <w:ind w:firstLine="709"/>
              <w:contextualSpacing/>
              <w:jc w:val="both"/>
              <w:rPr>
                <w:rFonts w:ascii="Times New Roman" w:hAnsi="Times New Roman" w:cs="Times New Roman"/>
                <w:b/>
                <w:sz w:val="28"/>
                <w:szCs w:val="28"/>
              </w:rPr>
            </w:pPr>
          </w:p>
        </w:tc>
        <w:tc>
          <w:tcPr>
            <w:tcW w:w="1168" w:type="dxa"/>
          </w:tcPr>
          <w:p w14:paraId="32B3E1A3"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rPr>
              <w:t>2002-2012</w:t>
            </w:r>
          </w:p>
        </w:tc>
        <w:tc>
          <w:tcPr>
            <w:tcW w:w="1168" w:type="dxa"/>
          </w:tcPr>
          <w:p w14:paraId="39E403C1"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rPr>
              <w:t>2013-2016</w:t>
            </w:r>
          </w:p>
        </w:tc>
        <w:tc>
          <w:tcPr>
            <w:tcW w:w="1168" w:type="dxa"/>
          </w:tcPr>
          <w:p w14:paraId="7B70DF46" w14:textId="77777777" w:rsidR="00F12DFC" w:rsidRPr="001C45FF" w:rsidRDefault="00F12DFC" w:rsidP="001C45FF">
            <w:pPr>
              <w:ind w:firstLine="40"/>
              <w:contextualSpacing/>
              <w:jc w:val="both"/>
              <w:rPr>
                <w:rFonts w:ascii="Times New Roman" w:hAnsi="Times New Roman" w:cs="Times New Roman"/>
                <w:b/>
                <w:sz w:val="28"/>
                <w:szCs w:val="28"/>
              </w:rPr>
            </w:pPr>
            <w:r w:rsidRPr="001C45FF">
              <w:rPr>
                <w:rFonts w:ascii="Times New Roman" w:hAnsi="Times New Roman" w:cs="Times New Roman"/>
                <w:b/>
                <w:sz w:val="28"/>
                <w:szCs w:val="28"/>
              </w:rPr>
              <w:t>2017</w:t>
            </w:r>
          </w:p>
        </w:tc>
        <w:tc>
          <w:tcPr>
            <w:tcW w:w="1168" w:type="dxa"/>
          </w:tcPr>
          <w:p w14:paraId="34326A4E"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rPr>
              <w:t>2018</w:t>
            </w:r>
          </w:p>
        </w:tc>
        <w:tc>
          <w:tcPr>
            <w:tcW w:w="1168" w:type="dxa"/>
          </w:tcPr>
          <w:p w14:paraId="0D24FF24" w14:textId="77777777" w:rsidR="00F12DFC" w:rsidRPr="001C45FF" w:rsidRDefault="00F12DFC" w:rsidP="001C45FF">
            <w:pPr>
              <w:ind w:hanging="28"/>
              <w:contextualSpacing/>
              <w:jc w:val="both"/>
              <w:rPr>
                <w:rFonts w:ascii="Times New Roman" w:hAnsi="Times New Roman" w:cs="Times New Roman"/>
                <w:b/>
                <w:sz w:val="28"/>
                <w:szCs w:val="28"/>
              </w:rPr>
            </w:pPr>
            <w:r w:rsidRPr="001C45FF">
              <w:rPr>
                <w:rFonts w:ascii="Times New Roman" w:hAnsi="Times New Roman" w:cs="Times New Roman"/>
                <w:b/>
                <w:sz w:val="28"/>
                <w:szCs w:val="28"/>
              </w:rPr>
              <w:t>2019</w:t>
            </w:r>
          </w:p>
        </w:tc>
        <w:tc>
          <w:tcPr>
            <w:tcW w:w="1168" w:type="dxa"/>
          </w:tcPr>
          <w:p w14:paraId="5F5CC285"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rPr>
              <w:t>2020</w:t>
            </w:r>
          </w:p>
        </w:tc>
        <w:tc>
          <w:tcPr>
            <w:tcW w:w="1169" w:type="dxa"/>
          </w:tcPr>
          <w:p w14:paraId="049F5C3C" w14:textId="77777777" w:rsidR="00F12DFC" w:rsidRPr="001C45FF" w:rsidRDefault="00F12DFC" w:rsidP="001C45FF">
            <w:pPr>
              <w:ind w:firstLine="46"/>
              <w:contextualSpacing/>
              <w:jc w:val="both"/>
              <w:rPr>
                <w:rFonts w:ascii="Times New Roman" w:hAnsi="Times New Roman" w:cs="Times New Roman"/>
                <w:b/>
                <w:sz w:val="28"/>
                <w:szCs w:val="28"/>
              </w:rPr>
            </w:pPr>
            <w:r w:rsidRPr="001C45FF">
              <w:rPr>
                <w:rFonts w:ascii="Times New Roman" w:hAnsi="Times New Roman" w:cs="Times New Roman"/>
                <w:b/>
                <w:sz w:val="28"/>
                <w:szCs w:val="28"/>
              </w:rPr>
              <w:t>2021+</w:t>
            </w:r>
          </w:p>
        </w:tc>
      </w:tr>
      <w:tr w:rsidR="00F12DFC" w:rsidRPr="001C45FF" w14:paraId="244F7D59" w14:textId="77777777" w:rsidTr="00D65281">
        <w:tc>
          <w:tcPr>
            <w:tcW w:w="1168" w:type="dxa"/>
          </w:tcPr>
          <w:p w14:paraId="1646F83C"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lang w:val="en-US"/>
              </w:rPr>
              <w:t>PM10</w:t>
            </w:r>
          </w:p>
        </w:tc>
        <w:tc>
          <w:tcPr>
            <w:tcW w:w="1168" w:type="dxa"/>
          </w:tcPr>
          <w:p w14:paraId="3BADCD05"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3,000</w:t>
            </w:r>
          </w:p>
        </w:tc>
        <w:tc>
          <w:tcPr>
            <w:tcW w:w="1168" w:type="dxa"/>
          </w:tcPr>
          <w:p w14:paraId="159F0DA3"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rPr>
              <w:t>4</w:t>
            </w:r>
            <w:r w:rsidRPr="001C45FF">
              <w:rPr>
                <w:rFonts w:ascii="Times New Roman" w:hAnsi="Times New Roman" w:cs="Times New Roman"/>
                <w:sz w:val="28"/>
                <w:szCs w:val="28"/>
                <w:lang w:val="en-US"/>
              </w:rPr>
              <w:t>,</w:t>
            </w:r>
            <w:r w:rsidRPr="001C45FF">
              <w:rPr>
                <w:rFonts w:ascii="Times New Roman" w:hAnsi="Times New Roman" w:cs="Times New Roman"/>
                <w:sz w:val="28"/>
                <w:szCs w:val="28"/>
              </w:rPr>
              <w:t>2</w:t>
            </w:r>
            <w:r w:rsidRPr="001C45FF">
              <w:rPr>
                <w:rFonts w:ascii="Times New Roman" w:hAnsi="Times New Roman" w:cs="Times New Roman"/>
                <w:sz w:val="28"/>
                <w:szCs w:val="28"/>
                <w:lang w:val="en-US"/>
              </w:rPr>
              <w:t xml:space="preserve">00 </w:t>
            </w:r>
          </w:p>
          <w:p w14:paraId="11DAF15F"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w:t>
            </w:r>
            <w:proofErr w:type="gramStart"/>
            <w:r w:rsidRPr="001C45FF">
              <w:rPr>
                <w:rFonts w:ascii="Times New Roman" w:hAnsi="Times New Roman" w:cs="Times New Roman"/>
                <w:sz w:val="28"/>
                <w:szCs w:val="28"/>
              </w:rPr>
              <w:t>рост</w:t>
            </w:r>
            <w:proofErr w:type="gramEnd"/>
            <w:r w:rsidRPr="001C45FF">
              <w:rPr>
                <w:rFonts w:ascii="Times New Roman" w:hAnsi="Times New Roman" w:cs="Times New Roman"/>
                <w:sz w:val="28"/>
                <w:szCs w:val="28"/>
              </w:rPr>
              <w:t xml:space="preserve"> </w:t>
            </w:r>
            <w:r w:rsidRPr="001C45FF">
              <w:rPr>
                <w:rFonts w:ascii="Times New Roman" w:hAnsi="Times New Roman" w:cs="Times New Roman"/>
                <w:sz w:val="28"/>
                <w:szCs w:val="28"/>
                <w:lang w:val="en-US"/>
              </w:rPr>
              <w:t>40%)</w:t>
            </w:r>
          </w:p>
        </w:tc>
        <w:tc>
          <w:tcPr>
            <w:tcW w:w="1168" w:type="dxa"/>
          </w:tcPr>
          <w:p w14:paraId="176A841C" w14:textId="77777777" w:rsidR="00F12DFC" w:rsidRPr="001C45FF" w:rsidRDefault="00F12DFC" w:rsidP="001C45FF">
            <w:pPr>
              <w:ind w:firstLine="40"/>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6,300</w:t>
            </w:r>
          </w:p>
          <w:p w14:paraId="6C5ADB4B" w14:textId="77777777" w:rsidR="00F12DFC" w:rsidRPr="001C45FF" w:rsidRDefault="00F12DFC" w:rsidP="001C45FF">
            <w:pPr>
              <w:ind w:firstLine="40"/>
              <w:contextualSpacing/>
              <w:jc w:val="both"/>
              <w:rPr>
                <w:rFonts w:ascii="Times New Roman" w:hAnsi="Times New Roman" w:cs="Times New Roman"/>
                <w:sz w:val="28"/>
                <w:szCs w:val="28"/>
              </w:rPr>
            </w:pPr>
            <w:r w:rsidRPr="001C45FF">
              <w:rPr>
                <w:rFonts w:ascii="Times New Roman" w:hAnsi="Times New Roman" w:cs="Times New Roman"/>
                <w:sz w:val="28"/>
                <w:szCs w:val="28"/>
              </w:rPr>
              <w:t>(рост 50%)</w:t>
            </w:r>
          </w:p>
        </w:tc>
        <w:tc>
          <w:tcPr>
            <w:tcW w:w="1168" w:type="dxa"/>
          </w:tcPr>
          <w:p w14:paraId="749BC421"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8,400</w:t>
            </w:r>
          </w:p>
          <w:p w14:paraId="16C017CF"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33,3%)</w:t>
            </w:r>
          </w:p>
        </w:tc>
        <w:tc>
          <w:tcPr>
            <w:tcW w:w="1168" w:type="dxa"/>
          </w:tcPr>
          <w:p w14:paraId="625E1060" w14:textId="77777777" w:rsidR="00F12DFC" w:rsidRPr="001C45FF" w:rsidRDefault="00F12DFC" w:rsidP="001C45FF">
            <w:pPr>
              <w:ind w:hanging="28"/>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10,500</w:t>
            </w:r>
          </w:p>
          <w:p w14:paraId="4DA72B36"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25%)</w:t>
            </w:r>
          </w:p>
        </w:tc>
        <w:tc>
          <w:tcPr>
            <w:tcW w:w="1168" w:type="dxa"/>
          </w:tcPr>
          <w:p w14:paraId="21318585"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12,600</w:t>
            </w:r>
          </w:p>
          <w:p w14:paraId="03DBFD10"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20%)</w:t>
            </w:r>
          </w:p>
        </w:tc>
        <w:tc>
          <w:tcPr>
            <w:tcW w:w="1169" w:type="dxa"/>
          </w:tcPr>
          <w:p w14:paraId="2987F5B4" w14:textId="77777777" w:rsidR="00F12DFC" w:rsidRPr="001C45FF" w:rsidRDefault="00F12DFC" w:rsidP="001C45FF">
            <w:pPr>
              <w:ind w:firstLine="46"/>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14,700</w:t>
            </w:r>
          </w:p>
          <w:p w14:paraId="5FE9B848"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(рост 16,6%)</w:t>
            </w:r>
          </w:p>
        </w:tc>
      </w:tr>
      <w:tr w:rsidR="00F12DFC" w:rsidRPr="001C45FF" w14:paraId="673FD08D" w14:textId="77777777" w:rsidTr="00D65281">
        <w:tc>
          <w:tcPr>
            <w:tcW w:w="1168" w:type="dxa"/>
          </w:tcPr>
          <w:p w14:paraId="188874FC"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lang w:val="en-US"/>
              </w:rPr>
              <w:t>SO</w:t>
            </w:r>
            <w:r w:rsidRPr="001C45FF">
              <w:rPr>
                <w:rFonts w:ascii="Times New Roman" w:hAnsi="Times New Roman" w:cs="Times New Roman"/>
                <w:b/>
                <w:sz w:val="28"/>
                <w:szCs w:val="28"/>
              </w:rPr>
              <w:t>2</w:t>
            </w:r>
          </w:p>
        </w:tc>
        <w:tc>
          <w:tcPr>
            <w:tcW w:w="1168" w:type="dxa"/>
          </w:tcPr>
          <w:p w14:paraId="45FC9D1F"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1,000</w:t>
            </w:r>
          </w:p>
        </w:tc>
        <w:tc>
          <w:tcPr>
            <w:tcW w:w="1168" w:type="dxa"/>
          </w:tcPr>
          <w:p w14:paraId="0724833C"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1,350 </w:t>
            </w:r>
          </w:p>
          <w:p w14:paraId="1ECB4787"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35%)</w:t>
            </w:r>
          </w:p>
        </w:tc>
        <w:tc>
          <w:tcPr>
            <w:tcW w:w="1168" w:type="dxa"/>
          </w:tcPr>
          <w:p w14:paraId="7783B864" w14:textId="77777777" w:rsidR="00F12DFC" w:rsidRPr="001C45FF" w:rsidRDefault="00F12DFC" w:rsidP="001C45FF">
            <w:pPr>
              <w:ind w:firstLine="40"/>
              <w:contextualSpacing/>
              <w:jc w:val="both"/>
              <w:rPr>
                <w:rFonts w:ascii="Times New Roman" w:hAnsi="Times New Roman" w:cs="Times New Roman"/>
                <w:sz w:val="28"/>
                <w:szCs w:val="28"/>
              </w:rPr>
            </w:pPr>
            <w:r w:rsidRPr="001C45FF">
              <w:rPr>
                <w:rFonts w:ascii="Times New Roman" w:hAnsi="Times New Roman" w:cs="Times New Roman"/>
                <w:sz w:val="28"/>
                <w:szCs w:val="28"/>
              </w:rPr>
              <w:t>2,100</w:t>
            </w:r>
          </w:p>
          <w:p w14:paraId="1345D6EE" w14:textId="77777777" w:rsidR="00F12DFC" w:rsidRPr="001C45FF" w:rsidRDefault="00F12DFC" w:rsidP="001C45FF">
            <w:pPr>
              <w:ind w:firstLine="40"/>
              <w:contextualSpacing/>
              <w:jc w:val="both"/>
              <w:rPr>
                <w:rFonts w:ascii="Times New Roman" w:hAnsi="Times New Roman" w:cs="Times New Roman"/>
                <w:sz w:val="28"/>
                <w:szCs w:val="28"/>
                <w:lang w:val="en-US"/>
              </w:rPr>
            </w:pPr>
            <w:r w:rsidRPr="001C45FF">
              <w:rPr>
                <w:rFonts w:ascii="Times New Roman" w:hAnsi="Times New Roman" w:cs="Times New Roman"/>
                <w:sz w:val="28"/>
                <w:szCs w:val="28"/>
              </w:rPr>
              <w:t xml:space="preserve">(рост </w:t>
            </w:r>
            <w:r w:rsidRPr="001C45FF">
              <w:rPr>
                <w:rFonts w:ascii="Times New Roman" w:hAnsi="Times New Roman" w:cs="Times New Roman"/>
                <w:sz w:val="28"/>
                <w:szCs w:val="28"/>
                <w:lang w:val="en-US"/>
              </w:rPr>
              <w:t>55,5%)</w:t>
            </w:r>
          </w:p>
        </w:tc>
        <w:tc>
          <w:tcPr>
            <w:tcW w:w="1168" w:type="dxa"/>
          </w:tcPr>
          <w:p w14:paraId="79533303"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2,800</w:t>
            </w:r>
          </w:p>
          <w:p w14:paraId="07D8F008"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lang w:val="en-US"/>
              </w:rPr>
              <w:t>(</w:t>
            </w:r>
            <w:proofErr w:type="gramStart"/>
            <w:r w:rsidRPr="001C45FF">
              <w:rPr>
                <w:rFonts w:ascii="Times New Roman" w:hAnsi="Times New Roman" w:cs="Times New Roman"/>
                <w:sz w:val="28"/>
                <w:szCs w:val="28"/>
              </w:rPr>
              <w:t>рост</w:t>
            </w:r>
            <w:proofErr w:type="gramEnd"/>
            <w:r w:rsidRPr="001C45FF">
              <w:rPr>
                <w:rFonts w:ascii="Times New Roman" w:hAnsi="Times New Roman" w:cs="Times New Roman"/>
                <w:sz w:val="28"/>
                <w:szCs w:val="28"/>
              </w:rPr>
              <w:t xml:space="preserve"> 33,3%)</w:t>
            </w:r>
          </w:p>
        </w:tc>
        <w:tc>
          <w:tcPr>
            <w:tcW w:w="1168" w:type="dxa"/>
          </w:tcPr>
          <w:p w14:paraId="287D12CA"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3,500</w:t>
            </w:r>
          </w:p>
          <w:p w14:paraId="6146857B"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25%)</w:t>
            </w:r>
          </w:p>
        </w:tc>
        <w:tc>
          <w:tcPr>
            <w:tcW w:w="1168" w:type="dxa"/>
          </w:tcPr>
          <w:p w14:paraId="697B9F11"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4,200</w:t>
            </w:r>
          </w:p>
          <w:p w14:paraId="469231C8"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20%)</w:t>
            </w:r>
          </w:p>
        </w:tc>
        <w:tc>
          <w:tcPr>
            <w:tcW w:w="1169" w:type="dxa"/>
          </w:tcPr>
          <w:p w14:paraId="718CA0FE"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4,900</w:t>
            </w:r>
          </w:p>
          <w:p w14:paraId="3B091A39"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(рост 16,6%)</w:t>
            </w:r>
          </w:p>
        </w:tc>
      </w:tr>
      <w:tr w:rsidR="00F12DFC" w:rsidRPr="001C45FF" w14:paraId="088A676C" w14:textId="77777777" w:rsidTr="00D65281">
        <w:tc>
          <w:tcPr>
            <w:tcW w:w="1168" w:type="dxa"/>
          </w:tcPr>
          <w:p w14:paraId="163094E1" w14:textId="77777777" w:rsidR="00F12DFC" w:rsidRPr="001C45FF" w:rsidRDefault="00F12DFC" w:rsidP="001C45FF">
            <w:pPr>
              <w:contextualSpacing/>
              <w:jc w:val="both"/>
              <w:rPr>
                <w:rFonts w:ascii="Times New Roman" w:hAnsi="Times New Roman" w:cs="Times New Roman"/>
                <w:b/>
                <w:sz w:val="28"/>
                <w:szCs w:val="28"/>
              </w:rPr>
            </w:pPr>
            <w:r w:rsidRPr="001C45FF">
              <w:rPr>
                <w:rFonts w:ascii="Times New Roman" w:hAnsi="Times New Roman" w:cs="Times New Roman"/>
                <w:b/>
                <w:sz w:val="28"/>
                <w:szCs w:val="28"/>
                <w:lang w:val="en-US"/>
              </w:rPr>
              <w:t>NOx</w:t>
            </w:r>
          </w:p>
        </w:tc>
        <w:tc>
          <w:tcPr>
            <w:tcW w:w="1168" w:type="dxa"/>
          </w:tcPr>
          <w:p w14:paraId="60CC458A"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800</w:t>
            </w:r>
          </w:p>
        </w:tc>
        <w:tc>
          <w:tcPr>
            <w:tcW w:w="1168" w:type="dxa"/>
          </w:tcPr>
          <w:p w14:paraId="1794BC1E"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1,100</w:t>
            </w:r>
          </w:p>
          <w:p w14:paraId="40017D7A"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37,5%)</w:t>
            </w:r>
          </w:p>
        </w:tc>
        <w:tc>
          <w:tcPr>
            <w:tcW w:w="1168" w:type="dxa"/>
          </w:tcPr>
          <w:p w14:paraId="14377C1A" w14:textId="77777777" w:rsidR="00F12DFC" w:rsidRPr="001C45FF" w:rsidRDefault="00F12DFC" w:rsidP="001C45FF">
            <w:pPr>
              <w:ind w:firstLine="40"/>
              <w:contextualSpacing/>
              <w:jc w:val="both"/>
              <w:rPr>
                <w:rFonts w:ascii="Times New Roman" w:hAnsi="Times New Roman" w:cs="Times New Roman"/>
                <w:sz w:val="28"/>
                <w:szCs w:val="28"/>
              </w:rPr>
            </w:pPr>
            <w:r w:rsidRPr="001C45FF">
              <w:rPr>
                <w:rFonts w:ascii="Times New Roman" w:hAnsi="Times New Roman" w:cs="Times New Roman"/>
                <w:sz w:val="28"/>
                <w:szCs w:val="28"/>
              </w:rPr>
              <w:t>1,700</w:t>
            </w:r>
          </w:p>
          <w:p w14:paraId="2FA0AF90" w14:textId="77777777" w:rsidR="00F12DFC" w:rsidRPr="001C45FF" w:rsidRDefault="00F12DFC" w:rsidP="001C45FF">
            <w:pPr>
              <w:ind w:firstLine="40"/>
              <w:contextualSpacing/>
              <w:jc w:val="both"/>
              <w:rPr>
                <w:rFonts w:ascii="Times New Roman" w:hAnsi="Times New Roman" w:cs="Times New Roman"/>
                <w:sz w:val="28"/>
                <w:szCs w:val="28"/>
              </w:rPr>
            </w:pPr>
            <w:r w:rsidRPr="001C45FF">
              <w:rPr>
                <w:rFonts w:ascii="Times New Roman" w:hAnsi="Times New Roman" w:cs="Times New Roman"/>
                <w:sz w:val="28"/>
                <w:szCs w:val="28"/>
              </w:rPr>
              <w:t>(рост 54,5%)</w:t>
            </w:r>
          </w:p>
        </w:tc>
        <w:tc>
          <w:tcPr>
            <w:tcW w:w="1168" w:type="dxa"/>
          </w:tcPr>
          <w:p w14:paraId="427BF10B"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2,200</w:t>
            </w:r>
          </w:p>
          <w:p w14:paraId="27DB02A6"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29,4%)</w:t>
            </w:r>
          </w:p>
        </w:tc>
        <w:tc>
          <w:tcPr>
            <w:tcW w:w="1168" w:type="dxa"/>
          </w:tcPr>
          <w:p w14:paraId="18015101"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2,800</w:t>
            </w:r>
          </w:p>
          <w:p w14:paraId="058D5DC5"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27,3%)</w:t>
            </w:r>
          </w:p>
        </w:tc>
        <w:tc>
          <w:tcPr>
            <w:tcW w:w="1168" w:type="dxa"/>
          </w:tcPr>
          <w:p w14:paraId="1B531035"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3,300</w:t>
            </w:r>
          </w:p>
          <w:p w14:paraId="5CA17939"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17,5%)</w:t>
            </w:r>
          </w:p>
        </w:tc>
        <w:tc>
          <w:tcPr>
            <w:tcW w:w="1169" w:type="dxa"/>
          </w:tcPr>
          <w:p w14:paraId="39B473D9"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3,900</w:t>
            </w:r>
          </w:p>
          <w:p w14:paraId="5ACD1423"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(рост 18,1%)</w:t>
            </w:r>
          </w:p>
        </w:tc>
      </w:tr>
      <w:tr w:rsidR="00F12DFC" w:rsidRPr="001C45FF" w14:paraId="1A34C1A9" w14:textId="77777777" w:rsidTr="00D65281">
        <w:tc>
          <w:tcPr>
            <w:tcW w:w="1168" w:type="dxa"/>
          </w:tcPr>
          <w:p w14:paraId="40AE5281" w14:textId="77777777" w:rsidR="00F12DFC" w:rsidRPr="001C45FF" w:rsidRDefault="00F12DFC" w:rsidP="001C45FF">
            <w:pPr>
              <w:contextualSpacing/>
              <w:jc w:val="both"/>
              <w:rPr>
                <w:rFonts w:ascii="Times New Roman" w:hAnsi="Times New Roman" w:cs="Times New Roman"/>
                <w:b/>
                <w:sz w:val="28"/>
                <w:szCs w:val="28"/>
                <w:lang w:val="en-US"/>
              </w:rPr>
            </w:pPr>
            <w:r w:rsidRPr="001C45FF">
              <w:rPr>
                <w:rFonts w:ascii="Times New Roman" w:hAnsi="Times New Roman" w:cs="Times New Roman"/>
                <w:b/>
                <w:sz w:val="28"/>
                <w:szCs w:val="28"/>
                <w:lang w:val="en-US"/>
              </w:rPr>
              <w:t>VOC</w:t>
            </w:r>
          </w:p>
        </w:tc>
        <w:tc>
          <w:tcPr>
            <w:tcW w:w="1168" w:type="dxa"/>
          </w:tcPr>
          <w:p w14:paraId="7AA00882"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w:t>
            </w:r>
          </w:p>
        </w:tc>
        <w:tc>
          <w:tcPr>
            <w:tcW w:w="1168" w:type="dxa"/>
          </w:tcPr>
          <w:p w14:paraId="687367C6"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2,700</w:t>
            </w:r>
          </w:p>
        </w:tc>
        <w:tc>
          <w:tcPr>
            <w:tcW w:w="1168" w:type="dxa"/>
          </w:tcPr>
          <w:p w14:paraId="2E60FD35" w14:textId="77777777" w:rsidR="00F12DFC" w:rsidRPr="001C45FF" w:rsidRDefault="00F12DFC" w:rsidP="001C45FF">
            <w:pPr>
              <w:ind w:firstLine="40"/>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 xml:space="preserve">4,200 </w:t>
            </w:r>
          </w:p>
          <w:p w14:paraId="59DEB1C5" w14:textId="77777777" w:rsidR="00F12DFC" w:rsidRPr="001C45FF" w:rsidRDefault="00F12DFC" w:rsidP="001C45FF">
            <w:pPr>
              <w:ind w:firstLine="40"/>
              <w:contextualSpacing/>
              <w:jc w:val="both"/>
              <w:rPr>
                <w:rFonts w:ascii="Times New Roman" w:hAnsi="Times New Roman" w:cs="Times New Roman"/>
                <w:sz w:val="28"/>
                <w:szCs w:val="28"/>
              </w:rPr>
            </w:pPr>
            <w:r w:rsidRPr="001C45FF">
              <w:rPr>
                <w:rFonts w:ascii="Times New Roman" w:hAnsi="Times New Roman" w:cs="Times New Roman"/>
                <w:sz w:val="28"/>
                <w:szCs w:val="28"/>
              </w:rPr>
              <w:t>(рост 55,5%)</w:t>
            </w:r>
          </w:p>
        </w:tc>
        <w:tc>
          <w:tcPr>
            <w:tcW w:w="1168" w:type="dxa"/>
          </w:tcPr>
          <w:p w14:paraId="4F56B266"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5,600</w:t>
            </w:r>
          </w:p>
          <w:p w14:paraId="4C06D91B"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33,3%)</w:t>
            </w:r>
          </w:p>
        </w:tc>
        <w:tc>
          <w:tcPr>
            <w:tcW w:w="1168" w:type="dxa"/>
          </w:tcPr>
          <w:p w14:paraId="3DC3C9C9" w14:textId="77777777" w:rsidR="00F12DFC" w:rsidRPr="001C45FF" w:rsidRDefault="00F12DFC" w:rsidP="001C45FF">
            <w:pPr>
              <w:ind w:hanging="28"/>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7,000</w:t>
            </w:r>
          </w:p>
          <w:p w14:paraId="1B20E9DB" w14:textId="77777777" w:rsidR="00F12DFC" w:rsidRPr="001C45FF" w:rsidRDefault="00F12DFC" w:rsidP="001C45FF">
            <w:pPr>
              <w:ind w:hanging="28"/>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25%)</w:t>
            </w:r>
          </w:p>
        </w:tc>
        <w:tc>
          <w:tcPr>
            <w:tcW w:w="1168" w:type="dxa"/>
          </w:tcPr>
          <w:p w14:paraId="58B8351F" w14:textId="77777777" w:rsidR="00F12DFC" w:rsidRPr="001C45FF" w:rsidRDefault="00F12DFC" w:rsidP="001C45FF">
            <w:pPr>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8,400</w:t>
            </w:r>
          </w:p>
          <w:p w14:paraId="2DDAD9CD" w14:textId="77777777" w:rsidR="00F12DFC" w:rsidRPr="001C45FF" w:rsidRDefault="00F12DFC" w:rsidP="001C45FF">
            <w:pPr>
              <w:contextualSpacing/>
              <w:jc w:val="both"/>
              <w:rPr>
                <w:rFonts w:ascii="Times New Roman" w:hAnsi="Times New Roman" w:cs="Times New Roman"/>
                <w:sz w:val="28"/>
                <w:szCs w:val="28"/>
              </w:rPr>
            </w:pPr>
            <w:r w:rsidRPr="001C45FF">
              <w:rPr>
                <w:rFonts w:ascii="Times New Roman" w:hAnsi="Times New Roman" w:cs="Times New Roman"/>
                <w:sz w:val="28"/>
                <w:szCs w:val="28"/>
              </w:rPr>
              <w:t>(рост 20%)</w:t>
            </w:r>
          </w:p>
        </w:tc>
        <w:tc>
          <w:tcPr>
            <w:tcW w:w="1169" w:type="dxa"/>
          </w:tcPr>
          <w:p w14:paraId="3FE26AC2" w14:textId="77777777" w:rsidR="00F12DFC" w:rsidRPr="001C45FF" w:rsidRDefault="00F12DFC" w:rsidP="001C45FF">
            <w:pPr>
              <w:ind w:firstLine="46"/>
              <w:contextualSpacing/>
              <w:jc w:val="both"/>
              <w:rPr>
                <w:rFonts w:ascii="Times New Roman" w:hAnsi="Times New Roman" w:cs="Times New Roman"/>
                <w:sz w:val="28"/>
                <w:szCs w:val="28"/>
                <w:lang w:val="en-US"/>
              </w:rPr>
            </w:pPr>
            <w:r w:rsidRPr="001C45FF">
              <w:rPr>
                <w:rFonts w:ascii="Times New Roman" w:hAnsi="Times New Roman" w:cs="Times New Roman"/>
                <w:sz w:val="28"/>
                <w:szCs w:val="28"/>
                <w:lang w:val="en-US"/>
              </w:rPr>
              <w:t>9,800</w:t>
            </w:r>
          </w:p>
          <w:p w14:paraId="6C2673C8" w14:textId="77777777" w:rsidR="00F12DFC" w:rsidRPr="001C45FF" w:rsidRDefault="00F12DFC" w:rsidP="001C45FF">
            <w:pPr>
              <w:ind w:firstLine="46"/>
              <w:contextualSpacing/>
              <w:jc w:val="both"/>
              <w:rPr>
                <w:rFonts w:ascii="Times New Roman" w:hAnsi="Times New Roman" w:cs="Times New Roman"/>
                <w:sz w:val="28"/>
                <w:szCs w:val="28"/>
              </w:rPr>
            </w:pPr>
            <w:r w:rsidRPr="001C45FF">
              <w:rPr>
                <w:rFonts w:ascii="Times New Roman" w:hAnsi="Times New Roman" w:cs="Times New Roman"/>
                <w:sz w:val="28"/>
                <w:szCs w:val="28"/>
              </w:rPr>
              <w:t>(рост 16,7%)</w:t>
            </w:r>
          </w:p>
        </w:tc>
      </w:tr>
    </w:tbl>
    <w:p w14:paraId="5AD379AB" w14:textId="77777777" w:rsidR="00AC5171" w:rsidRDefault="00AC5171"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2017 жылдан бастап Чехиядағы шығарындыларды </w:t>
      </w:r>
      <w:proofErr w:type="gramStart"/>
      <w:r w:rsidRPr="001C45FF">
        <w:rPr>
          <w:rFonts w:ascii="Times New Roman" w:hAnsi="Times New Roman" w:cs="Times New Roman"/>
          <w:sz w:val="28"/>
          <w:szCs w:val="28"/>
        </w:rPr>
        <w:t>азайту</w:t>
      </w:r>
      <w:proofErr w:type="gramEnd"/>
      <w:r w:rsidRPr="001C45FF">
        <w:rPr>
          <w:rFonts w:ascii="Times New Roman" w:hAnsi="Times New Roman" w:cs="Times New Roman"/>
          <w:sz w:val="28"/>
          <w:szCs w:val="28"/>
        </w:rPr>
        <w:t>ға бизнесті ынталандыру үшін төмендетілген коэффициентті қолдану негізінде сыйақы ставкаларын төмендету жүйесі бар, ол кәсіпорынның жұмысын БАТ үшін барынша шоғырлануымен салыстыру арқылы анықталады. Егер кәсіпорын есептік кезеңде шығарындылардағы белгілі бі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 xml:space="preserve"> шоғырлануларға BAT-мен (және BAT-нің жоқтығында - заңда анықталған мәндер) байланысты шығарындылар шегінің пайыздық үлесі ретінде жетсе, онда ол төлемақы коэффициентін басқаруға қолдануға құқылы (төмендегі 2-кестені қараңыз).</w:t>
      </w:r>
    </w:p>
    <w:p w14:paraId="409811A2" w14:textId="77777777" w:rsidR="001C45FF" w:rsidRPr="001C45FF" w:rsidRDefault="001C45FF" w:rsidP="001C45FF">
      <w:pPr>
        <w:spacing w:after="0" w:line="240" w:lineRule="auto"/>
        <w:ind w:firstLine="709"/>
        <w:contextualSpacing/>
        <w:jc w:val="both"/>
        <w:rPr>
          <w:rFonts w:ascii="Times New Roman" w:hAnsi="Times New Roman" w:cs="Times New Roman"/>
          <w:sz w:val="28"/>
          <w:szCs w:val="28"/>
          <w:lang w:val="kk-KZ"/>
        </w:rPr>
      </w:pPr>
    </w:p>
    <w:p w14:paraId="22A569DB" w14:textId="1FFFEA2D" w:rsidR="00F12DFC" w:rsidRPr="001C45FF" w:rsidRDefault="00AC5171" w:rsidP="001C45FF">
      <w:pPr>
        <w:spacing w:after="0" w:line="240" w:lineRule="auto"/>
        <w:ind w:firstLine="709"/>
        <w:contextualSpacing/>
        <w:jc w:val="both"/>
        <w:rPr>
          <w:rFonts w:ascii="Times New Roman" w:hAnsi="Times New Roman" w:cs="Times New Roman"/>
          <w:b/>
          <w:sz w:val="28"/>
          <w:szCs w:val="28"/>
          <w:lang w:val="kk-KZ"/>
        </w:rPr>
      </w:pPr>
      <w:r w:rsidRPr="001C45FF">
        <w:rPr>
          <w:rFonts w:ascii="Times New Roman" w:hAnsi="Times New Roman" w:cs="Times New Roman"/>
          <w:b/>
          <w:sz w:val="28"/>
          <w:szCs w:val="28"/>
          <w:lang w:val="kk-KZ"/>
        </w:rPr>
        <w:t>2-кесте. «Атмосфералық ауаның ластануына арналған коэффициенттерді төмендету», Чехия, 2017 жылдан бастап</w:t>
      </w:r>
    </w:p>
    <w:tbl>
      <w:tblPr>
        <w:tblStyle w:val="afd"/>
        <w:tblW w:w="0" w:type="auto"/>
        <w:tblLook w:val="04A0" w:firstRow="1" w:lastRow="0" w:firstColumn="1" w:lastColumn="0" w:noHBand="0" w:noVBand="1"/>
      </w:tblPr>
      <w:tblGrid>
        <w:gridCol w:w="1868"/>
        <w:gridCol w:w="1868"/>
        <w:gridCol w:w="1868"/>
        <w:gridCol w:w="1868"/>
        <w:gridCol w:w="1868"/>
      </w:tblGrid>
      <w:tr w:rsidR="00F12DFC" w:rsidRPr="001C45FF" w14:paraId="6726CBBE" w14:textId="77777777" w:rsidTr="00D65281">
        <w:trPr>
          <w:trHeight w:val="485"/>
        </w:trPr>
        <w:tc>
          <w:tcPr>
            <w:tcW w:w="1868" w:type="dxa"/>
          </w:tcPr>
          <w:p w14:paraId="3EDAC9CE" w14:textId="77777777" w:rsidR="00F12DFC" w:rsidRPr="001C45FF" w:rsidRDefault="00F12DFC" w:rsidP="001C45FF">
            <w:pPr>
              <w:contextualSpacing/>
              <w:jc w:val="center"/>
              <w:rPr>
                <w:rFonts w:ascii="Times New Roman" w:hAnsi="Times New Roman" w:cs="Times New Roman"/>
                <w:b/>
                <w:sz w:val="28"/>
                <w:szCs w:val="28"/>
              </w:rPr>
            </w:pPr>
            <w:r w:rsidRPr="001C45FF">
              <w:rPr>
                <w:rFonts w:ascii="Times New Roman" w:hAnsi="Times New Roman" w:cs="Times New Roman"/>
                <w:b/>
                <w:sz w:val="28"/>
                <w:szCs w:val="28"/>
              </w:rPr>
              <w:t>От 50% до 60%</w:t>
            </w:r>
          </w:p>
        </w:tc>
        <w:tc>
          <w:tcPr>
            <w:tcW w:w="1868" w:type="dxa"/>
          </w:tcPr>
          <w:p w14:paraId="6A7CB61B" w14:textId="77777777" w:rsidR="00F12DFC" w:rsidRPr="001C45FF" w:rsidRDefault="00F12DFC" w:rsidP="001C45FF">
            <w:pPr>
              <w:contextualSpacing/>
              <w:jc w:val="center"/>
              <w:rPr>
                <w:rFonts w:ascii="Times New Roman" w:hAnsi="Times New Roman" w:cs="Times New Roman"/>
                <w:b/>
                <w:sz w:val="28"/>
                <w:szCs w:val="28"/>
                <w:lang w:val="kk-KZ"/>
              </w:rPr>
            </w:pPr>
            <w:r w:rsidRPr="001C45FF">
              <w:rPr>
                <w:rFonts w:ascii="Times New Roman" w:hAnsi="Times New Roman" w:cs="Times New Roman"/>
                <w:b/>
                <w:sz w:val="28"/>
                <w:szCs w:val="28"/>
              </w:rPr>
              <w:t xml:space="preserve">Более </w:t>
            </w:r>
            <w:r w:rsidRPr="001C45FF">
              <w:rPr>
                <w:rFonts w:ascii="Times New Roman" w:hAnsi="Times New Roman" w:cs="Times New Roman"/>
                <w:b/>
                <w:sz w:val="28"/>
                <w:szCs w:val="28"/>
                <w:lang w:val="en-US"/>
              </w:rPr>
              <w:t>60</w:t>
            </w:r>
            <w:r w:rsidRPr="001C45FF">
              <w:rPr>
                <w:rFonts w:ascii="Times New Roman" w:hAnsi="Times New Roman" w:cs="Times New Roman"/>
                <w:b/>
                <w:sz w:val="28"/>
                <w:szCs w:val="28"/>
              </w:rPr>
              <w:t>%</w:t>
            </w:r>
            <w:r w:rsidRPr="001C45FF">
              <w:rPr>
                <w:rFonts w:ascii="Times New Roman" w:hAnsi="Times New Roman" w:cs="Times New Roman"/>
                <w:b/>
                <w:sz w:val="28"/>
                <w:szCs w:val="28"/>
                <w:lang w:val="en-US"/>
              </w:rPr>
              <w:t xml:space="preserve"> </w:t>
            </w:r>
            <w:r w:rsidRPr="001C45FF">
              <w:rPr>
                <w:rFonts w:ascii="Times New Roman" w:hAnsi="Times New Roman" w:cs="Times New Roman"/>
                <w:b/>
                <w:sz w:val="28"/>
                <w:szCs w:val="28"/>
              </w:rPr>
              <w:t>до</w:t>
            </w:r>
            <w:r w:rsidRPr="001C45FF">
              <w:rPr>
                <w:rFonts w:ascii="Times New Roman" w:hAnsi="Times New Roman" w:cs="Times New Roman"/>
                <w:b/>
                <w:sz w:val="28"/>
                <w:szCs w:val="28"/>
                <w:lang w:val="en-US"/>
              </w:rPr>
              <w:t xml:space="preserve"> 70%</w:t>
            </w:r>
          </w:p>
        </w:tc>
        <w:tc>
          <w:tcPr>
            <w:tcW w:w="1868" w:type="dxa"/>
          </w:tcPr>
          <w:p w14:paraId="4D631495" w14:textId="77777777" w:rsidR="00F12DFC" w:rsidRPr="001C45FF" w:rsidRDefault="00F12DFC" w:rsidP="001C45FF">
            <w:pPr>
              <w:contextualSpacing/>
              <w:jc w:val="center"/>
              <w:rPr>
                <w:rFonts w:ascii="Times New Roman" w:hAnsi="Times New Roman" w:cs="Times New Roman"/>
                <w:b/>
                <w:sz w:val="28"/>
                <w:szCs w:val="28"/>
              </w:rPr>
            </w:pPr>
            <w:r w:rsidRPr="001C45FF">
              <w:rPr>
                <w:rFonts w:ascii="Times New Roman" w:hAnsi="Times New Roman" w:cs="Times New Roman"/>
                <w:b/>
                <w:sz w:val="28"/>
                <w:szCs w:val="28"/>
              </w:rPr>
              <w:t>Более 70% до 80%</w:t>
            </w:r>
          </w:p>
        </w:tc>
        <w:tc>
          <w:tcPr>
            <w:tcW w:w="1868" w:type="dxa"/>
          </w:tcPr>
          <w:p w14:paraId="6D196BBF" w14:textId="77777777" w:rsidR="00F12DFC" w:rsidRPr="001C45FF" w:rsidRDefault="00F12DFC" w:rsidP="001C45FF">
            <w:pPr>
              <w:contextualSpacing/>
              <w:jc w:val="center"/>
              <w:rPr>
                <w:rFonts w:ascii="Times New Roman" w:hAnsi="Times New Roman" w:cs="Times New Roman"/>
                <w:b/>
                <w:sz w:val="28"/>
                <w:szCs w:val="28"/>
              </w:rPr>
            </w:pPr>
            <w:r w:rsidRPr="001C45FF">
              <w:rPr>
                <w:rFonts w:ascii="Times New Roman" w:hAnsi="Times New Roman" w:cs="Times New Roman"/>
                <w:b/>
                <w:sz w:val="28"/>
                <w:szCs w:val="28"/>
              </w:rPr>
              <w:t>Более 80% до 90%</w:t>
            </w:r>
          </w:p>
        </w:tc>
        <w:tc>
          <w:tcPr>
            <w:tcW w:w="1868" w:type="dxa"/>
          </w:tcPr>
          <w:p w14:paraId="03477381" w14:textId="77777777" w:rsidR="00F12DFC" w:rsidRPr="001C45FF" w:rsidRDefault="00F12DFC" w:rsidP="001C45FF">
            <w:pPr>
              <w:contextualSpacing/>
              <w:jc w:val="center"/>
              <w:rPr>
                <w:rFonts w:ascii="Times New Roman" w:hAnsi="Times New Roman" w:cs="Times New Roman"/>
                <w:b/>
                <w:sz w:val="28"/>
                <w:szCs w:val="28"/>
              </w:rPr>
            </w:pPr>
            <w:r w:rsidRPr="001C45FF">
              <w:rPr>
                <w:rFonts w:ascii="Times New Roman" w:hAnsi="Times New Roman" w:cs="Times New Roman"/>
                <w:b/>
                <w:sz w:val="28"/>
                <w:szCs w:val="28"/>
              </w:rPr>
              <w:t>Более 90%</w:t>
            </w:r>
          </w:p>
        </w:tc>
      </w:tr>
      <w:tr w:rsidR="00F12DFC" w:rsidRPr="001C45FF" w14:paraId="3245369C" w14:textId="77777777" w:rsidTr="00D65281">
        <w:trPr>
          <w:trHeight w:val="242"/>
        </w:trPr>
        <w:tc>
          <w:tcPr>
            <w:tcW w:w="1868" w:type="dxa"/>
          </w:tcPr>
          <w:p w14:paraId="5663147C" w14:textId="77777777" w:rsidR="00F12DFC" w:rsidRPr="001C45FF" w:rsidRDefault="00F12DFC" w:rsidP="001C45FF">
            <w:pPr>
              <w:ind w:firstLine="709"/>
              <w:contextualSpacing/>
              <w:jc w:val="center"/>
              <w:rPr>
                <w:rFonts w:ascii="Times New Roman" w:hAnsi="Times New Roman" w:cs="Times New Roman"/>
                <w:sz w:val="28"/>
                <w:szCs w:val="28"/>
              </w:rPr>
            </w:pPr>
            <w:r w:rsidRPr="001C45FF">
              <w:rPr>
                <w:rFonts w:ascii="Times New Roman" w:hAnsi="Times New Roman" w:cs="Times New Roman"/>
                <w:sz w:val="28"/>
                <w:szCs w:val="28"/>
              </w:rPr>
              <w:t>0.2</w:t>
            </w:r>
          </w:p>
        </w:tc>
        <w:tc>
          <w:tcPr>
            <w:tcW w:w="1868" w:type="dxa"/>
          </w:tcPr>
          <w:p w14:paraId="3215CF6F" w14:textId="77777777" w:rsidR="00F12DFC" w:rsidRPr="001C45FF" w:rsidRDefault="00F12DFC" w:rsidP="001C45FF">
            <w:pPr>
              <w:ind w:firstLine="709"/>
              <w:contextualSpacing/>
              <w:jc w:val="center"/>
              <w:rPr>
                <w:rFonts w:ascii="Times New Roman" w:hAnsi="Times New Roman" w:cs="Times New Roman"/>
                <w:sz w:val="28"/>
                <w:szCs w:val="28"/>
              </w:rPr>
            </w:pPr>
            <w:r w:rsidRPr="001C45FF">
              <w:rPr>
                <w:rFonts w:ascii="Times New Roman" w:hAnsi="Times New Roman" w:cs="Times New Roman"/>
                <w:sz w:val="28"/>
                <w:szCs w:val="28"/>
              </w:rPr>
              <w:t>0.4</w:t>
            </w:r>
          </w:p>
        </w:tc>
        <w:tc>
          <w:tcPr>
            <w:tcW w:w="1868" w:type="dxa"/>
          </w:tcPr>
          <w:p w14:paraId="09C3AEDE" w14:textId="77777777" w:rsidR="00F12DFC" w:rsidRPr="001C45FF" w:rsidRDefault="00F12DFC" w:rsidP="001C45FF">
            <w:pPr>
              <w:ind w:firstLine="709"/>
              <w:contextualSpacing/>
              <w:jc w:val="center"/>
              <w:rPr>
                <w:rFonts w:ascii="Times New Roman" w:hAnsi="Times New Roman" w:cs="Times New Roman"/>
                <w:sz w:val="28"/>
                <w:szCs w:val="28"/>
                <w:lang w:val="en-US"/>
              </w:rPr>
            </w:pPr>
            <w:r w:rsidRPr="001C45FF">
              <w:rPr>
                <w:rFonts w:ascii="Times New Roman" w:hAnsi="Times New Roman" w:cs="Times New Roman"/>
                <w:sz w:val="28"/>
                <w:szCs w:val="28"/>
                <w:lang w:val="en-US"/>
              </w:rPr>
              <w:t>0.6</w:t>
            </w:r>
          </w:p>
        </w:tc>
        <w:tc>
          <w:tcPr>
            <w:tcW w:w="1868" w:type="dxa"/>
          </w:tcPr>
          <w:p w14:paraId="33183073" w14:textId="77777777" w:rsidR="00F12DFC" w:rsidRPr="001C45FF" w:rsidRDefault="00F12DFC" w:rsidP="001C45FF">
            <w:pPr>
              <w:ind w:firstLine="709"/>
              <w:contextualSpacing/>
              <w:jc w:val="center"/>
              <w:rPr>
                <w:rFonts w:ascii="Times New Roman" w:hAnsi="Times New Roman" w:cs="Times New Roman"/>
                <w:sz w:val="28"/>
                <w:szCs w:val="28"/>
                <w:lang w:val="en-US"/>
              </w:rPr>
            </w:pPr>
            <w:r w:rsidRPr="001C45FF">
              <w:rPr>
                <w:rFonts w:ascii="Times New Roman" w:hAnsi="Times New Roman" w:cs="Times New Roman"/>
                <w:sz w:val="28"/>
                <w:szCs w:val="28"/>
                <w:lang w:val="en-US"/>
              </w:rPr>
              <w:t>0.8</w:t>
            </w:r>
          </w:p>
        </w:tc>
        <w:tc>
          <w:tcPr>
            <w:tcW w:w="1868" w:type="dxa"/>
          </w:tcPr>
          <w:p w14:paraId="42076F4A" w14:textId="77777777" w:rsidR="00F12DFC" w:rsidRPr="001C45FF" w:rsidRDefault="00F12DFC" w:rsidP="001C45FF">
            <w:pPr>
              <w:ind w:firstLine="709"/>
              <w:contextualSpacing/>
              <w:jc w:val="center"/>
              <w:rPr>
                <w:rFonts w:ascii="Times New Roman" w:hAnsi="Times New Roman" w:cs="Times New Roman"/>
                <w:sz w:val="28"/>
                <w:szCs w:val="28"/>
                <w:lang w:val="en-US"/>
              </w:rPr>
            </w:pPr>
            <w:r w:rsidRPr="001C45FF">
              <w:rPr>
                <w:rFonts w:ascii="Times New Roman" w:hAnsi="Times New Roman" w:cs="Times New Roman"/>
                <w:sz w:val="28"/>
                <w:szCs w:val="28"/>
                <w:lang w:val="en-US"/>
              </w:rPr>
              <w:t>1</w:t>
            </w:r>
          </w:p>
        </w:tc>
      </w:tr>
    </w:tbl>
    <w:p w14:paraId="6A128848" w14:textId="77777777" w:rsidR="00CD11AE" w:rsidRPr="001C45FF" w:rsidRDefault="00CD11AE"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Сонымен бірге, белгіленген шекті мәннен аспайтын кəсіпорындарда </w:t>
      </w:r>
      <w:proofErr w:type="gramStart"/>
      <w:r w:rsidRPr="001C45FF">
        <w:rPr>
          <w:rFonts w:ascii="Times New Roman" w:hAnsi="Times New Roman" w:cs="Times New Roman"/>
          <w:sz w:val="28"/>
          <w:szCs w:val="28"/>
        </w:rPr>
        <w:t>ластау</w:t>
      </w:r>
      <w:proofErr w:type="gramEnd"/>
      <w:r w:rsidRPr="001C45FF">
        <w:rPr>
          <w:rFonts w:ascii="Times New Roman" w:hAnsi="Times New Roman" w:cs="Times New Roman"/>
          <w:sz w:val="28"/>
          <w:szCs w:val="28"/>
        </w:rPr>
        <w:t>ға арналған шығындар алынбайды (50 000 CZK).</w:t>
      </w:r>
    </w:p>
    <w:p w14:paraId="151C2C70" w14:textId="77777777" w:rsidR="00CD11AE" w:rsidRPr="001C45FF" w:rsidRDefault="00CD11A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Чех Республикасындағы, 1991 жылдан 2016 </w:t>
      </w:r>
      <w:proofErr w:type="gramStart"/>
      <w:r w:rsidRPr="001C45FF">
        <w:rPr>
          <w:rFonts w:ascii="Times New Roman" w:hAnsi="Times New Roman" w:cs="Times New Roman"/>
          <w:sz w:val="28"/>
          <w:szCs w:val="28"/>
        </w:rPr>
        <w:t>жыл</w:t>
      </w:r>
      <w:proofErr w:type="gramEnd"/>
      <w:r w:rsidRPr="001C45FF">
        <w:rPr>
          <w:rFonts w:ascii="Times New Roman" w:hAnsi="Times New Roman" w:cs="Times New Roman"/>
          <w:sz w:val="28"/>
          <w:szCs w:val="28"/>
        </w:rPr>
        <w:t>ға дейін, қоршаған ортаны ластағаны үшін төленетін барлық шығындар (басқа экологиялық салықтар мен төлемдер сияқты) Мемлекеттік экологиялық қорға 2017 жылдан кейін мемлекеттік экологиялық қор (65%), жергілікті бюджет (25%) және республикалық бюджет (10%).</w:t>
      </w:r>
      <w:r w:rsidRPr="001C45FF">
        <w:rPr>
          <w:rFonts w:ascii="Times New Roman" w:hAnsi="Times New Roman" w:cs="Times New Roman"/>
          <w:sz w:val="28"/>
          <w:szCs w:val="28"/>
          <w:lang w:val="kk-KZ"/>
        </w:rPr>
        <w:t xml:space="preserve"> Сонымен бірге, заңда жергілікті бюджеттерге бағытталған қаражат тек қоршаған ортаны қорғау жөніндегі іс-шараларды қаржыландыруға бағытталуы керек, ал республикалық бюджетке түсетін қаражат қоршаған ортаны қорғау министрлігі ұйымдастырған қызметті </w:t>
      </w:r>
      <w:r w:rsidRPr="001C45FF">
        <w:rPr>
          <w:rFonts w:ascii="Times New Roman" w:hAnsi="Times New Roman" w:cs="Times New Roman"/>
          <w:sz w:val="28"/>
          <w:szCs w:val="28"/>
          <w:lang w:val="kk-KZ"/>
        </w:rPr>
        <w:lastRenderedPageBreak/>
        <w:t>қоршаған ортаны ластау деңгейін өлшеу және бағалау, ауа сапасының ақпараттық жүйесін қолдау, мониторинг жүргізу үшін пайдаланады. smog және ақпараттың жария болуын қамтамасыз етеді.</w:t>
      </w:r>
    </w:p>
    <w:p w14:paraId="462CAE75" w14:textId="74E1899E" w:rsidR="00922ACA" w:rsidRPr="001C45FF" w:rsidRDefault="00922ACA"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РФ</w:t>
      </w:r>
    </w:p>
    <w:p w14:paraId="7D3E6AAA" w14:textId="0DABB7AB" w:rsidR="00F21961" w:rsidRPr="001C45FF" w:rsidRDefault="00CD11A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2020 жылдың 1 қаңтарынан бастап күшіне енетін «Қоршаған ортаны қорғау туралы» Ресей Федерациясы Федералдық заңына енгізілген өзгерістерге сәйкес шаруашылық және (немесе) өзге де қызметті жүзеге асыратын заңды тұлғаларды және дара кәсіпкерлерді қоршаған ортаға теріс әсерді азайту жөніндегі шараларды қабылдау қоршаған ортаға және қоршаған ортаға теріс әсер үшін төлемдерді есептеуде ең жақсы қолжетімді технологияларды енгізуге байланысты мұндай төлемдердің ставкаларына келесі коэффициенттер қолданылады:</w:t>
      </w:r>
      <w:r w:rsidR="00F44C01" w:rsidRPr="001C45FF">
        <w:rPr>
          <w:rFonts w:ascii="Times New Roman" w:hAnsi="Times New Roman" w:cs="Times New Roman"/>
          <w:sz w:val="28"/>
          <w:szCs w:val="28"/>
          <w:lang w:val="kk-KZ"/>
        </w:rPr>
        <w:t xml:space="preserve"> </w:t>
      </w:r>
    </w:p>
    <w:p w14:paraId="439A306B" w14:textId="6B0E8315" w:rsidR="00946D1A" w:rsidRPr="001C45FF" w:rsidRDefault="00CD11AE"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қоршаған ортаға теріс әсер ететін учаскедегі ең жақсы қолжетімді технологияларды енгізгеннен кейін, технологиялық стандарттар шегінде ластауыштардың, ластауыштардың шығарындыларының көлемін немесе массасын өлшеу коэффициенті</w:t>
      </w:r>
      <w:r w:rsidR="00946D1A" w:rsidRPr="001C45FF">
        <w:rPr>
          <w:rFonts w:ascii="Times New Roman" w:hAnsi="Times New Roman" w:cs="Times New Roman"/>
          <w:sz w:val="28"/>
          <w:szCs w:val="28"/>
          <w:lang w:val="kk-KZ"/>
        </w:rPr>
        <w:t>;</w:t>
      </w:r>
    </w:p>
    <w:p w14:paraId="67AD68F6" w14:textId="77777777" w:rsidR="00CD11AE" w:rsidRPr="001C45FF" w:rsidRDefault="00CD11AE"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0,1 коэффициенті - өндіріс және тұтыну қалдықтарын көлеміне немесе массасына сақтауға және технологиялық регламентке сәйкес өз өндірісінде құрылғаннан бастап немесе Ресей Федерациясының қалдықтармен күрес саласындағы заңнамасында көзделген мерзімде пайдалану үшін пайдаланылатын қалдықтар үшін;</w:t>
      </w:r>
    </w:p>
    <w:p w14:paraId="3E5FAAE5" w14:textId="77777777" w:rsidR="00CD11AE" w:rsidRPr="001C45FF" w:rsidRDefault="00CD11AE"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1 коэффициенті - ластаушы заттардың шығарындыларының көлемін немесе массасын, рұқсат етілген шығарындылардың нормаларын рұқсат етілген шығарындылар шегінде ластаушы заттардың шығарындыларын;</w:t>
      </w:r>
    </w:p>
    <w:p w14:paraId="716EFD41" w14:textId="77777777" w:rsidR="00CD11AE" w:rsidRPr="001C45FF" w:rsidRDefault="00CD11AE"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1-коэффициенті - оларды орналастыру шектерінде орналастырылған өндірістік және тұтыну қалдықтарының көлеміне немесе массасына, сондай-ақ Ресей Федерациясының айналым саласындағы заңнамасына сәйкес ұсынылған өндіріс және тұтыну қалдықтарын қалыптастыру, пайдалану, жою және жою туралы есептілікке сәйкес қалдықтармен;</w:t>
      </w:r>
    </w:p>
    <w:p w14:paraId="2ECF4003" w14:textId="77777777" w:rsidR="00690FCC" w:rsidRPr="001C45FF" w:rsidRDefault="00690FCC"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уақытша рұқсат етілген шығарындылар шегінде ластағыш заттардың, ластаушы заттардың шығарындыларының көлемін немесе массасын, уақытша рұқсат етілген шығарындылардың коэффициенті 25;</w:t>
      </w:r>
    </w:p>
    <w:p w14:paraId="6C126EF3" w14:textId="77777777" w:rsidR="00690FCC" w:rsidRPr="006B5801" w:rsidRDefault="00690FCC"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25-ке дейінгі көлемде - оларды орналастыру үшін белгіленген немесе қоршаған ортаға әсер ету туралы декларацияда көрсетілген өндіру және тұтыну қалдықтарының көлеміне немесе массасына, сондай-ақ ұсынылатын өндірістік және тұтыну қалдықтарын қалыптастыру, пайдалану, қалдықтарды басқару саласындағы Ресей Федерациясының заңнамасын сақтау;</w:t>
      </w:r>
    </w:p>
    <w:p w14:paraId="73C23A62" w14:textId="4C1AA461" w:rsidR="00946D1A" w:rsidRPr="001C45FF" w:rsidRDefault="00AC3CE8" w:rsidP="001C45FF">
      <w:pPr>
        <w:pStyle w:val="a0"/>
        <w:numPr>
          <w:ilvl w:val="0"/>
          <w:numId w:val="45"/>
        </w:numPr>
        <w:spacing w:line="240" w:lineRule="auto"/>
        <w:ind w:left="0" w:firstLine="709"/>
        <w:rPr>
          <w:rFonts w:ascii="Times New Roman" w:hAnsi="Times New Roman" w:cs="Times New Roman"/>
          <w:sz w:val="28"/>
          <w:szCs w:val="28"/>
          <w:lang w:val="ru-RU"/>
        </w:rPr>
      </w:pPr>
      <w:r w:rsidRPr="001C45FF">
        <w:rPr>
          <w:rFonts w:ascii="Times New Roman" w:hAnsi="Times New Roman" w:cs="Times New Roman"/>
          <w:sz w:val="28"/>
          <w:szCs w:val="28"/>
          <w:lang w:val="ru-RU"/>
        </w:rPr>
        <w:t>100-ге дейінгі көлемде</w:t>
      </w:r>
      <w:r w:rsidR="00946D1A" w:rsidRPr="001C45FF">
        <w:rPr>
          <w:rFonts w:ascii="Times New Roman" w:hAnsi="Times New Roman" w:cs="Times New Roman"/>
          <w:sz w:val="28"/>
          <w:szCs w:val="28"/>
          <w:lang w:val="ru-RU"/>
        </w:rPr>
        <w:t xml:space="preserve"> - </w:t>
      </w:r>
      <w:r w:rsidR="00E22F03" w:rsidRPr="001C45FF">
        <w:rPr>
          <w:rFonts w:ascii="Times New Roman" w:hAnsi="Times New Roman" w:cs="Times New Roman"/>
          <w:sz w:val="28"/>
          <w:szCs w:val="28"/>
          <w:lang w:val="ru-RU"/>
        </w:rPr>
        <w:t xml:space="preserve">ластаушы заттардың шығарындыларының көлемін немесе массасын, II санат объектілері үшін қоршаған </w:t>
      </w:r>
      <w:proofErr w:type="gramStart"/>
      <w:r w:rsidR="00E22F03" w:rsidRPr="001C45FF">
        <w:rPr>
          <w:rFonts w:ascii="Times New Roman" w:hAnsi="Times New Roman" w:cs="Times New Roman"/>
          <w:sz w:val="28"/>
          <w:szCs w:val="28"/>
          <w:lang w:val="ru-RU"/>
        </w:rPr>
        <w:t>орта</w:t>
      </w:r>
      <w:proofErr w:type="gramEnd"/>
      <w:r w:rsidR="00E22F03" w:rsidRPr="001C45FF">
        <w:rPr>
          <w:rFonts w:ascii="Times New Roman" w:hAnsi="Times New Roman" w:cs="Times New Roman"/>
          <w:sz w:val="28"/>
          <w:szCs w:val="28"/>
          <w:lang w:val="ru-RU"/>
        </w:rPr>
        <w:t>ға әсер ету туралы декларацияда көрсетілген көлемнен немесе массасынан асатын көлемді немесе массасынан асатын ластаушы заттардың шығарындылары үшін</w:t>
      </w:r>
      <w:r w:rsidRPr="001C45FF">
        <w:rPr>
          <w:rFonts w:ascii="Times New Roman" w:hAnsi="Times New Roman" w:cs="Times New Roman"/>
          <w:sz w:val="28"/>
          <w:szCs w:val="28"/>
          <w:lang w:val="ru-RU"/>
        </w:rPr>
        <w:t>.</w:t>
      </w:r>
    </w:p>
    <w:p w14:paraId="27427328" w14:textId="68AA18A0" w:rsidR="00AC3CE8" w:rsidRPr="001C45FF" w:rsidRDefault="00AC3CE8"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lastRenderedPageBreak/>
        <w:t>III санат объектілерінде шаруашылық және (немесе) өзге де қызметті жүзеге асыратын заңды тұлғалар мен жеке кәсіпкерлер қоршаған ортаға теріс әсер етуі үшін төлемдерді есептеу кезінде, ұйымның есебінде көрсетілген ластауыштардың, ластауыштардың шығарындыларының көлемін немесе массасын, сондай-ақ өнді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 xml:space="preserve">істік экологиялық радиоактивті заттарды қоспағанда, шығарындылардың </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ұқсат етілген нормалары, рұқсат етілген шығарындылар нормалары шегінде жүзеге асырылады деп танылады. улы заттар, канцерогенді, мутагендік қасиеттері бар заттар (I, II қауіптілік класы).</w:t>
      </w:r>
    </w:p>
    <w:p w14:paraId="269EC6DB"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Л</w:t>
      </w:r>
      <w:r w:rsidRPr="001C45FF">
        <w:rPr>
          <w:rFonts w:ascii="Times New Roman" w:hAnsi="Times New Roman" w:cs="Times New Roman"/>
          <w:sz w:val="28"/>
          <w:szCs w:val="28"/>
        </w:rPr>
        <w:t>астаушы заттар шығарындыларының көлемі немесе массасы емес қысқарту, қоршаған ортаға немесе ластаушы заттар шығарындыларының көлемі немесе массасы тиісті кезеңдерге төлеу үшін есептелген экологиялық тиімділігін арттыру бағдарламасын қорғау үшін іс-шаралар жоспарында айқындалған терминдер кейін алты ай ішінде ластағыш заттар шығарындыларын, разрядтар жағдайда colou бар қайта есептелуі тиіс рұқсат етілген шығарындылар стандарттарға, техникалық шарттарға немесе жол берілетін шығарындылар технологиялық стандарттар асатын ластаушы, 100 коэффициенті.</w:t>
      </w:r>
    </w:p>
    <w:p w14:paraId="760DE51E"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Қоршаған ортаға теріс әсер етуі үшін төлем мөлшерінен қоршаған ортаға теріс әсерді азайту жөніндегі іс-шараларды жүзеге асыру шығындары, төлем жүргізуге міндетті тұлғалар іс жүзінде жүзеге асырылған, тізімге енгізілген әрбір ластаушы үшін қоршаған ортаға теріс әсер ету үшін есептелген төлемнен есептеледі ластаушы заттар, өндіріс пен тұтыну қалдықтарының қауіптілік сыныбы.</w:t>
      </w:r>
    </w:p>
    <w:p w14:paraId="5F5AFA14" w14:textId="71DAC6BD" w:rsidR="00AC3CE8" w:rsidRPr="001C45FF" w:rsidRDefault="00B5596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З</w:t>
      </w:r>
      <w:r w:rsidR="00AC3CE8" w:rsidRPr="001C45FF">
        <w:rPr>
          <w:rFonts w:ascii="Times New Roman" w:hAnsi="Times New Roman" w:cs="Times New Roman"/>
          <w:sz w:val="28"/>
          <w:szCs w:val="28"/>
          <w:lang w:val="kk-KZ"/>
        </w:rPr>
        <w:t>аңда көзделген іс-шараларды қаржыландыру үшін есепті кезеңде, сыйақы төлеуге міндетті адамдардың құжатпен расталған шығыстар танылған, және қоршаған ортаны қорғау жөніндегі іс-шаралар жоспарына енгізілген қоршаған ортаға теріс әсерін азайту шараларын жүзеге асыру бойынша шығындар, немесе экологиялық тиімділігін арттыру бағдарламасы, сондай-ақ шығыстар ілеспе мұнай газын кәдеге жаратуды және қамтамасыз ету бойынша іс-шараларды іске асыру.</w:t>
      </w:r>
    </w:p>
    <w:p w14:paraId="71073339" w14:textId="1E2D6CC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Қалдықтарды басқару қызметін жүзеге асыру үшін экономикалық ынталандыру жүзеге асырылады:</w:t>
      </w:r>
    </w:p>
    <w:p w14:paraId="143C78ED" w14:textId="766BBFB3"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қалдықтарды қалдықтарды кәдеге жарату кезінде қалдықтардың қалдықтарын азайтатын технологияларды енгізу кезінде қалдықтардың пайда болуына әкеп соғатын қызметті жүзеге асыратын жеке кәсіпкерлерге және заңды тұлғаларға аудару көлемін азайту;</w:t>
      </w:r>
    </w:p>
    <w:p w14:paraId="6EF7C90D" w14:textId="7E8FA864"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қалдықтармен жұмыс iстеу жөнiндегi қызметтi жүзеге асыруға байланысты тiркелген активтердiң жеделдетiлген амортизациясын қолдануү</w:t>
      </w:r>
    </w:p>
    <w:p w14:paraId="10B2C8A9"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Буып-түю өнiмдерiнде тұтыну қасиеттерi жоғалғаннан кейiн тауарлардың тiзбесi биологиялық ыдырайтын материалдармен ұсынылған және олардың тiзбесiн Ресей Федерациясының Үкiметi белгiлейтiн қалдықтар жасалады, мынадай экономикалық ынталандыру шаралары қолданылуы мүмкiн:</w:t>
      </w:r>
    </w:p>
    <w:p w14:paraId="378D83CB" w14:textId="77777777" w:rsidR="00AC3CE8" w:rsidRPr="001C45FF" w:rsidRDefault="00AC3CE8"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ең жақсы қолжетімді технологияларды енгізу және қоршаған ортаға теріс әсерді азайту жөніндегі басқа шараларды іске асыруға бағытталған инвестициялық қызметті жүзеге асыруға жәрдемдесу;</w:t>
      </w:r>
    </w:p>
    <w:p w14:paraId="4B05C61B" w14:textId="77777777" w:rsidR="00AC3CE8" w:rsidRPr="001C45FF" w:rsidRDefault="00AC3CE8"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қоршаған ортаны қорғау саласындағы білім беру іс-шараларын жүзеге асыруға жәрдемдесу және қоршаған ортаға теріс әсерді азайту жөніндегі іс-шараларды ақпараттық қамтамасыз ету;</w:t>
      </w:r>
    </w:p>
    <w:p w14:paraId="02DCCB97" w14:textId="58AF6572" w:rsidR="00B55968" w:rsidRPr="001C45FF" w:rsidRDefault="00AC3CE8" w:rsidP="001C45FF">
      <w:pPr>
        <w:pStyle w:val="a0"/>
        <w:numPr>
          <w:ilvl w:val="0"/>
          <w:numId w:val="45"/>
        </w:numPr>
        <w:spacing w:line="240" w:lineRule="auto"/>
        <w:ind w:left="0" w:firstLine="709"/>
        <w:rPr>
          <w:rFonts w:ascii="Times New Roman" w:hAnsi="Times New Roman" w:cs="Times New Roman"/>
          <w:sz w:val="28"/>
          <w:szCs w:val="28"/>
          <w:lang w:val="kk-KZ"/>
        </w:rPr>
      </w:pPr>
      <w:r w:rsidRPr="001C45FF">
        <w:rPr>
          <w:rFonts w:ascii="Times New Roman" w:hAnsi="Times New Roman" w:cs="Times New Roman"/>
          <w:sz w:val="28"/>
          <w:szCs w:val="28"/>
          <w:lang w:val="kk-KZ"/>
        </w:rPr>
        <w:t>жаңартылатын энергия көздерін пайдалану, қайталама ресурстар, қоршаған ортаның ластануына мониторинг жүргізудің жаңа әдістерін әзірлеу және Ресей Федерациясының заңнамасына сәйкес қоршаған ортаны қорғау бойынша басқа да тиімді шараларды іске асыру.</w:t>
      </w:r>
    </w:p>
    <w:p w14:paraId="79F7C224"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Ең озық қолжетімді технологияларды енгізуді және қоршаған ортаға теріс әсерді төмендету бойынша басқа да шараларды қолдауға мынадай жолдар арқылы қол жеткізуге болады:</w:t>
      </w:r>
    </w:p>
    <w:p w14:paraId="30DFD3E5" w14:textId="196FBF42"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салықтық жеңілдіктерді Ресей Федерациясының салық және алымдар туралы заңнамасында белгіленген тәртіппен беру;</w:t>
      </w:r>
    </w:p>
    <w:p w14:paraId="15D0B290" w14:textId="6228C49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заңда белгiленген тәртiппен және Ресей Федерациясының нормативтiк құқықтық актiлерiнде қабылданған қоршаған ортаға терiс әсер етудi төлеу жөнiндегi жеңiлдiктер беру;</w:t>
      </w:r>
    </w:p>
    <w:p w14:paraId="124BA314" w14:textId="510AB4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Ресей Федерациясының бюджеттік заңнамасына сәйкес федералдық бюджет қаражатын және Ресей Федерациясының субъектілерінің бюджеттерін бөлу.</w:t>
      </w:r>
    </w:p>
    <w:p w14:paraId="36707145" w14:textId="7ABC0098" w:rsidR="00C61D1D" w:rsidRPr="001C45FF" w:rsidRDefault="00C61D1D"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Беларусь</w:t>
      </w:r>
    </w:p>
    <w:p w14:paraId="192BA369"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Беларусь Республикасында «Экологиялық салық» термині ресми мәртебеге ие. Белоруссиядағы экологиялық салық толық салық өлшемдеріне толық жауап береді. Мұнда төлеушілер ұйымдар және жеке </w:t>
      </w:r>
      <w:proofErr w:type="gramStart"/>
      <w:r w:rsidRPr="001C45FF">
        <w:rPr>
          <w:rFonts w:ascii="Times New Roman" w:hAnsi="Times New Roman" w:cs="Times New Roman"/>
          <w:sz w:val="28"/>
          <w:szCs w:val="28"/>
        </w:rPr>
        <w:t>к</w:t>
      </w:r>
      <w:proofErr w:type="gramEnd"/>
      <w:r w:rsidRPr="001C45FF">
        <w:rPr>
          <w:rFonts w:ascii="Times New Roman" w:hAnsi="Times New Roman" w:cs="Times New Roman"/>
          <w:sz w:val="28"/>
          <w:szCs w:val="28"/>
        </w:rPr>
        <w:t>әсіпкерлер болып табылады. Сонымен қатар, осы салықты төлеу субъектілері өнді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іс қалдықтарының иелеріне, осындай заттарды көмуді жүзеге асыратындарға жатады.</w:t>
      </w:r>
    </w:p>
    <w:p w14:paraId="47AEEF5A"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Салық сомасы әрбі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 xml:space="preserve"> ластауыш үшін салық базасының мөлшерін коэффициенттерді пайдалана отырып, тиісті ставкалар бойынша көбейту жолымен есептеледі.</w:t>
      </w:r>
    </w:p>
    <w:p w14:paraId="423856C4"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Белоруссиялық заңнаманың айрықша ерекшелігі - заңды тұлғалар мен жеке тұлғаларды қоршаған ортаға теріс әсерін азайту және жаңа технологияларды енгізуді ынталандыру шаралары.</w:t>
      </w:r>
    </w:p>
    <w:p w14:paraId="066572A0"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Швеция</w:t>
      </w:r>
    </w:p>
    <w:p w14:paraId="4E603CDB" w14:textId="77777777" w:rsidR="00AC3CE8" w:rsidRPr="006B5801"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1990 жылдың мамырында Швецияда «кө</w:t>
      </w:r>
      <w:proofErr w:type="gramStart"/>
      <w:r w:rsidRPr="001C45FF">
        <w:rPr>
          <w:rFonts w:ascii="Times New Roman" w:hAnsi="Times New Roman" w:cs="Times New Roman"/>
          <w:sz w:val="28"/>
          <w:szCs w:val="28"/>
        </w:rPr>
        <w:t>м</w:t>
      </w:r>
      <w:proofErr w:type="gramEnd"/>
      <w:r w:rsidRPr="001C45FF">
        <w:rPr>
          <w:rFonts w:ascii="Times New Roman" w:hAnsi="Times New Roman" w:cs="Times New Roman"/>
          <w:sz w:val="28"/>
          <w:szCs w:val="28"/>
        </w:rPr>
        <w:t>іртек салығы» енгізілді, бұл Финляндиядағы ұқсас салықтан 7 есе жоғары. Жиналған салықтың көлемі басқа электр энергиясына салынатын салықтың 50% төмендеуімен бірге жүретініне қарамастан, өте маңызды, және бұл салық үшін бі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қатар маңызды артықшылықтар бар. Көмірқышқыл газын, көмірді, табиғи газды, газ конденсатын және бензинді өндіретін көміртегі диоксидінің 1 килограммына тариф белгіленді.</w:t>
      </w:r>
      <w:r w:rsidRPr="001C45FF">
        <w:rPr>
          <w:rFonts w:ascii="Times New Roman" w:hAnsi="Times New Roman" w:cs="Times New Roman"/>
          <w:sz w:val="28"/>
          <w:szCs w:val="28"/>
          <w:lang w:val="kk-KZ"/>
        </w:rPr>
        <w:t xml:space="preserve"> Сол елде мұнай, көмір және шымтездің жағылуынан кү</w:t>
      </w:r>
      <w:proofErr w:type="gramStart"/>
      <w:r w:rsidRPr="001C45FF">
        <w:rPr>
          <w:rFonts w:ascii="Times New Roman" w:hAnsi="Times New Roman" w:cs="Times New Roman"/>
          <w:sz w:val="28"/>
          <w:szCs w:val="28"/>
          <w:lang w:val="kk-KZ"/>
        </w:rPr>
        <w:t>к</w:t>
      </w:r>
      <w:proofErr w:type="gramEnd"/>
      <w:r w:rsidRPr="001C45FF">
        <w:rPr>
          <w:rFonts w:ascii="Times New Roman" w:hAnsi="Times New Roman" w:cs="Times New Roman"/>
          <w:sz w:val="28"/>
          <w:szCs w:val="28"/>
          <w:lang w:val="kk-KZ"/>
        </w:rPr>
        <w:t xml:space="preserve">ірт </w:t>
      </w:r>
      <w:r w:rsidRPr="001C45FF">
        <w:rPr>
          <w:rFonts w:ascii="Times New Roman" w:hAnsi="Times New Roman" w:cs="Times New Roman"/>
          <w:sz w:val="28"/>
          <w:szCs w:val="28"/>
          <w:lang w:val="kk-KZ"/>
        </w:rPr>
        <w:lastRenderedPageBreak/>
        <w:t xml:space="preserve">шығарындылары үшін төлемдер бөлек төленеді. </w:t>
      </w:r>
      <w:r w:rsidRPr="006B5801">
        <w:rPr>
          <w:rFonts w:ascii="Times New Roman" w:hAnsi="Times New Roman" w:cs="Times New Roman"/>
          <w:sz w:val="28"/>
          <w:szCs w:val="28"/>
          <w:lang w:val="kk-KZ"/>
        </w:rPr>
        <w:t>Мұнайдағы күкірттің әрбір 0,1% ставкасы белгіленеді.</w:t>
      </w:r>
    </w:p>
    <w:p w14:paraId="5D0B8EB3"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Германия</w:t>
      </w:r>
    </w:p>
    <w:p w14:paraId="65A03DF4" w14:textId="77777777" w:rsidR="00AC3CE8" w:rsidRPr="001C45FF" w:rsidRDefault="00AC3CE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Германияда экологиялық салық реформасының нәтижесінде электр энергиясы, мұнай, </w:t>
      </w:r>
      <w:proofErr w:type="gramStart"/>
      <w:r w:rsidRPr="001C45FF">
        <w:rPr>
          <w:rFonts w:ascii="Times New Roman" w:hAnsi="Times New Roman" w:cs="Times New Roman"/>
          <w:sz w:val="28"/>
          <w:szCs w:val="28"/>
        </w:rPr>
        <w:t>газ ж</w:t>
      </w:r>
      <w:proofErr w:type="gramEnd"/>
      <w:r w:rsidRPr="001C45FF">
        <w:rPr>
          <w:rFonts w:ascii="Times New Roman" w:hAnsi="Times New Roman" w:cs="Times New Roman"/>
          <w:sz w:val="28"/>
          <w:szCs w:val="28"/>
        </w:rPr>
        <w:t xml:space="preserve">әне отын 1999 жылдан бері салық салынуда. Мысалы, киловатт сағатына 2 пфенниг бойынша электр энергиясының салығы енгізілді, жылдық мұнай салығын жылына 6 пфенниг көлемінде арттыру қарастырылған. </w:t>
      </w:r>
      <w:proofErr w:type="gramStart"/>
      <w:r w:rsidRPr="001C45FF">
        <w:rPr>
          <w:rFonts w:ascii="Times New Roman" w:hAnsi="Times New Roman" w:cs="Times New Roman"/>
          <w:sz w:val="28"/>
          <w:szCs w:val="28"/>
        </w:rPr>
        <w:t>Б</w:t>
      </w:r>
      <w:proofErr w:type="gramEnd"/>
      <w:r w:rsidRPr="001C45FF">
        <w:rPr>
          <w:rFonts w:ascii="Times New Roman" w:hAnsi="Times New Roman" w:cs="Times New Roman"/>
          <w:sz w:val="28"/>
          <w:szCs w:val="28"/>
        </w:rPr>
        <w:t>ұдан басқа, коммуналдық қалдықтарды жинау және сарқынды суларды тазарту саласында қоғамдық нысандарды пайдалану бойынша міндеттер енгізілді.</w:t>
      </w:r>
    </w:p>
    <w:p w14:paraId="22BACA76" w14:textId="77777777" w:rsidR="00F54675" w:rsidRPr="001C45FF" w:rsidRDefault="00F5467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xml:space="preserve">Германияның қоршаған ортаны қорғау саясаты Қазақстаннан мемлекеттік шығыстардың басым бөлігінен ерекшеленеді. Бұл әртүрлі субсидиялармен компанияларды ұсыну арқылы жүзеге асырылатын табиғат қорғау іс-шараларына инвестиция. Осылайша, гидротехникалық қондырғылардың құрылысы, дыбыс шығаратын қондырғылар және т.б. тікелей мемлекеттік қаражат есебінен қаржыландырылады. </w:t>
      </w:r>
      <w:r w:rsidRPr="006B5801">
        <w:rPr>
          <w:rFonts w:ascii="Times New Roman" w:hAnsi="Times New Roman" w:cs="Times New Roman"/>
          <w:sz w:val="28"/>
          <w:szCs w:val="28"/>
          <w:lang w:val="kk-KZ"/>
        </w:rPr>
        <w:t>Бұдан басқа, экологиялық проблемаларды шешу бойынша зерттеулер үшін айтарлықтай қаражат бөлінеді.</w:t>
      </w:r>
    </w:p>
    <w:p w14:paraId="20313A3D" w14:textId="77777777" w:rsidR="00F54675" w:rsidRPr="001C45FF" w:rsidRDefault="00F5467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Қазақстандық салық тетігінің ұқсас сипаттамасы Германияда қоршаған ортаға салынатын салықтар мен алымдардың негізгі түрлері қоршаған ортаны пайдаланудың бағасын айқындайды, ол мұндай пайдалану көлеміне байланысты болады. Алайда, Қазақстаннан айырмашылығы, Германиядағы салықтар мен алымдар одан әрі пайдалану үшін нақты мақсатқа ие.</w:t>
      </w:r>
    </w:p>
    <w:p w14:paraId="1B93F361" w14:textId="77777777" w:rsidR="00F54675" w:rsidRPr="001C45FF" w:rsidRDefault="00F54675"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Нидерланды</w:t>
      </w:r>
    </w:p>
    <w:p w14:paraId="2FD31AA4" w14:textId="77777777" w:rsidR="00F54675" w:rsidRPr="001C45FF" w:rsidRDefault="00F5467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Нидерландыда, сондай-ақ Германияда экологиялық салықтың </w:t>
      </w:r>
      <w:proofErr w:type="gramStart"/>
      <w:r w:rsidRPr="001C45FF">
        <w:rPr>
          <w:rFonts w:ascii="Times New Roman" w:hAnsi="Times New Roman" w:cs="Times New Roman"/>
          <w:sz w:val="28"/>
          <w:szCs w:val="28"/>
        </w:rPr>
        <w:t>на</w:t>
      </w:r>
      <w:proofErr w:type="gramEnd"/>
      <w:r w:rsidRPr="001C45FF">
        <w:rPr>
          <w:rFonts w:ascii="Times New Roman" w:hAnsi="Times New Roman" w:cs="Times New Roman"/>
          <w:sz w:val="28"/>
          <w:szCs w:val="28"/>
        </w:rPr>
        <w:t>қ</w:t>
      </w:r>
      <w:proofErr w:type="gramStart"/>
      <w:r w:rsidRPr="001C45FF">
        <w:rPr>
          <w:rFonts w:ascii="Times New Roman" w:hAnsi="Times New Roman" w:cs="Times New Roman"/>
          <w:sz w:val="28"/>
          <w:szCs w:val="28"/>
        </w:rPr>
        <w:t>ты</w:t>
      </w:r>
      <w:proofErr w:type="gramEnd"/>
      <w:r w:rsidRPr="001C45FF">
        <w:rPr>
          <w:rFonts w:ascii="Times New Roman" w:hAnsi="Times New Roman" w:cs="Times New Roman"/>
          <w:sz w:val="28"/>
          <w:szCs w:val="28"/>
        </w:rPr>
        <w:t xml:space="preserve"> мақсаты бар. Мысалы, жер ү</w:t>
      </w:r>
      <w:proofErr w:type="gramStart"/>
      <w:r w:rsidRPr="001C45FF">
        <w:rPr>
          <w:rFonts w:ascii="Times New Roman" w:hAnsi="Times New Roman" w:cs="Times New Roman"/>
          <w:sz w:val="28"/>
          <w:szCs w:val="28"/>
        </w:rPr>
        <w:t>ст</w:t>
      </w:r>
      <w:proofErr w:type="gramEnd"/>
      <w:r w:rsidRPr="001C45FF">
        <w:rPr>
          <w:rFonts w:ascii="Times New Roman" w:hAnsi="Times New Roman" w:cs="Times New Roman"/>
          <w:sz w:val="28"/>
          <w:szCs w:val="28"/>
        </w:rPr>
        <w:t>і суларына арналған ластаушы салықтар мемлекеттік тазарту құрылыстарының қызметін қаржыландыру үшін пайдаланылады.</w:t>
      </w:r>
    </w:p>
    <w:p w14:paraId="3FEF3198" w14:textId="77777777" w:rsidR="00F54675" w:rsidRPr="001C45FF" w:rsidRDefault="00F54675" w:rsidP="001C45FF">
      <w:pPr>
        <w:spacing w:after="0" w:line="240" w:lineRule="auto"/>
        <w:ind w:firstLine="709"/>
        <w:contextualSpacing/>
        <w:jc w:val="both"/>
        <w:rPr>
          <w:rFonts w:ascii="Times New Roman" w:hAnsi="Times New Roman" w:cs="Times New Roman"/>
          <w:sz w:val="28"/>
          <w:szCs w:val="28"/>
          <w:u w:val="single"/>
        </w:rPr>
      </w:pPr>
      <w:r w:rsidRPr="001C45FF">
        <w:rPr>
          <w:rFonts w:ascii="Times New Roman" w:hAnsi="Times New Roman" w:cs="Times New Roman"/>
          <w:sz w:val="28"/>
          <w:szCs w:val="28"/>
          <w:u w:val="single"/>
        </w:rPr>
        <w:t>Жапония</w:t>
      </w:r>
    </w:p>
    <w:p w14:paraId="635C30DC" w14:textId="77777777" w:rsidR="00450F15" w:rsidRPr="001C45FF" w:rsidRDefault="00F54675"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xml:space="preserve">Жапонияда атмосфералық ауаның ластануына қарсы күрес туралы заң 1970 жылы қабылданған. Осы заңға сәйкес, </w:t>
      </w:r>
      <w:proofErr w:type="gramStart"/>
      <w:r w:rsidRPr="001C45FF">
        <w:rPr>
          <w:rFonts w:ascii="Times New Roman" w:hAnsi="Times New Roman" w:cs="Times New Roman"/>
          <w:sz w:val="28"/>
          <w:szCs w:val="28"/>
        </w:rPr>
        <w:t>ластау</w:t>
      </w:r>
      <w:proofErr w:type="gramEnd"/>
      <w:r w:rsidRPr="001C45FF">
        <w:rPr>
          <w:rFonts w:ascii="Times New Roman" w:hAnsi="Times New Roman" w:cs="Times New Roman"/>
          <w:sz w:val="28"/>
          <w:szCs w:val="28"/>
        </w:rPr>
        <w:t>ға ұшыраған адамдарға денсаулыққа зиян келтіргені үшін ластаушы иелерінің ақшалай өтемақы жүйесі бар. Су объектілерін ластау үшін төлемдер айыппұл санкциялары тү</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інде жүзеге асырылады. «Айыппұл мөлшері экологиялық нормалармен салыстырғанда анықталған ластау деңгейіне байланысты. Ауаның ластануы мен шуылмен ластануы үшін төлем бар. Жапонияда атмосфералық ластанудың дүниежүзілік стандарттарына қатысы бар басқа елдердің көрсеткіштерінің 2-3 есе артық екенін атап өткен жөн.</w:t>
      </w:r>
      <w:r w:rsidR="00C61D1D" w:rsidRPr="001C45FF">
        <w:rPr>
          <w:rFonts w:ascii="Times New Roman" w:hAnsi="Times New Roman" w:cs="Times New Roman"/>
          <w:sz w:val="28"/>
          <w:szCs w:val="28"/>
        </w:rPr>
        <w:t xml:space="preserve"> </w:t>
      </w:r>
      <w:r w:rsidR="00450F15" w:rsidRPr="001C45FF">
        <w:rPr>
          <w:rFonts w:ascii="Times New Roman" w:hAnsi="Times New Roman" w:cs="Times New Roman"/>
          <w:sz w:val="28"/>
          <w:szCs w:val="28"/>
        </w:rPr>
        <w:t>Елде кү</w:t>
      </w:r>
      <w:proofErr w:type="gramStart"/>
      <w:r w:rsidR="00450F15" w:rsidRPr="001C45FF">
        <w:rPr>
          <w:rFonts w:ascii="Times New Roman" w:hAnsi="Times New Roman" w:cs="Times New Roman"/>
          <w:sz w:val="28"/>
          <w:szCs w:val="28"/>
        </w:rPr>
        <w:t>к</w:t>
      </w:r>
      <w:proofErr w:type="gramEnd"/>
      <w:r w:rsidR="00450F15" w:rsidRPr="001C45FF">
        <w:rPr>
          <w:rFonts w:ascii="Times New Roman" w:hAnsi="Times New Roman" w:cs="Times New Roman"/>
          <w:sz w:val="28"/>
          <w:szCs w:val="28"/>
        </w:rPr>
        <w:t>ірт диоксидінің белгіленген нормаларынан тыс зиянды өндіріс салығы мен шығарындылар үшін төлемдер бойынша арнайы жеңілдіктер қарастырылған.</w:t>
      </w:r>
    </w:p>
    <w:p w14:paraId="43AEF826" w14:textId="77777777" w:rsidR="00450F15" w:rsidRPr="001C45FF" w:rsidRDefault="00450F15"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xml:space="preserve">Сондай-ақ, қоршаған </w:t>
      </w:r>
      <w:proofErr w:type="gramStart"/>
      <w:r w:rsidRPr="001C45FF">
        <w:rPr>
          <w:rFonts w:ascii="Times New Roman" w:hAnsi="Times New Roman" w:cs="Times New Roman"/>
          <w:sz w:val="28"/>
          <w:szCs w:val="28"/>
        </w:rPr>
        <w:t>орта</w:t>
      </w:r>
      <w:proofErr w:type="gramEnd"/>
      <w:r w:rsidRPr="001C45FF">
        <w:rPr>
          <w:rFonts w:ascii="Times New Roman" w:hAnsi="Times New Roman" w:cs="Times New Roman"/>
          <w:sz w:val="28"/>
          <w:szCs w:val="28"/>
        </w:rPr>
        <w:t xml:space="preserve">ға әсер ететін салықтардан басқа, энергия салығының блогы бар. Олардың тізімі </w:t>
      </w:r>
      <w:proofErr w:type="gramStart"/>
      <w:r w:rsidRPr="001C45FF">
        <w:rPr>
          <w:rFonts w:ascii="Times New Roman" w:hAnsi="Times New Roman" w:cs="Times New Roman"/>
          <w:sz w:val="28"/>
          <w:szCs w:val="28"/>
        </w:rPr>
        <w:t>м</w:t>
      </w:r>
      <w:proofErr w:type="gramEnd"/>
      <w:r w:rsidRPr="001C45FF">
        <w:rPr>
          <w:rFonts w:ascii="Times New Roman" w:hAnsi="Times New Roman" w:cs="Times New Roman"/>
          <w:sz w:val="28"/>
          <w:szCs w:val="28"/>
        </w:rPr>
        <w:t xml:space="preserve">ұнайға, мұнай өнімдеріне, газға, көмірге, дизельдік және авиациялық отынға және электр энергиясына салықты қамтиды. 2011 жылдың тамызында жаңартылатын энергия көздерін </w:t>
      </w:r>
      <w:r w:rsidRPr="001C45FF">
        <w:rPr>
          <w:rFonts w:ascii="Times New Roman" w:hAnsi="Times New Roman" w:cs="Times New Roman"/>
          <w:sz w:val="28"/>
          <w:szCs w:val="28"/>
        </w:rPr>
        <w:lastRenderedPageBreak/>
        <w:t>пайдалануды ынталандыру мақсатында «Жаңартылатын энергия көздері туралы» Заң қабылданды.</w:t>
      </w:r>
      <w:r w:rsidRPr="001C45FF">
        <w:rPr>
          <w:rFonts w:ascii="Times New Roman" w:hAnsi="Times New Roman" w:cs="Times New Roman"/>
          <w:sz w:val="28"/>
          <w:szCs w:val="28"/>
          <w:lang w:val="kk-KZ"/>
        </w:rPr>
        <w:t xml:space="preserve"> Оған сәйкес коммуналдық қызметтер электр энергиясын баламалы энергия көздерінен (жел, күн, гидротермикалық) алған жеткізушілерден электр энергиясын сатып алуды талап етеді. 2012 жылы энергия тасымалдаушыларға салынатын салыққа арнайы салық жеңілдіктері енгізілді. Салықтық реформа, салық базасын үштен бірге қысқарту арқылы жаңартылатын энергия көздерін пайдалануды ынталандыру үшін енгізілді. Салықтық ынталандыру күн мен басқа жаңартылатын энергияға инвестициялау үшін шамадан тыс пайдасы бар кəсіпорындарды ынталандыруы керек. </w:t>
      </w:r>
    </w:p>
    <w:p w14:paraId="1E4F4F2E" w14:textId="40E12C85" w:rsidR="0029331D" w:rsidRPr="001C45FF" w:rsidRDefault="00FF7A7E" w:rsidP="001C45FF">
      <w:pPr>
        <w:spacing w:after="0" w:line="240" w:lineRule="auto"/>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ЭЫДҰ</w:t>
      </w:r>
    </w:p>
    <w:p w14:paraId="1E4A14F8"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ЭЫДҰ елдерінде, экологиялық салықтар, әдетте, сондай-ақ анықталған экологиялық мақсаттарға қол жеткізу үшін жергілікті климаттың өзгерістер жұмсарту халықаралық келісімдер немесе бастамаларды бойынша міндеттемелерді орындау үшін парниктік газдар шығарындыларын қысқарту бағдарламалардың орындалуын орнатылады. ЭЫДҰ елдерінде, реттеуші органдар олар экологиялық нәтижелерін болжау, онда экономикалық және экологиялық модельдеу арқылы салықтар мен айыппұлдарды есептемегенде жатыр. Бұл нәтижеге қол жеткізу үшін, экологиялық салықтар ЭЫДҰ әдетте екі немесе парниктік газдар үш қарсы тек жүктелген. Көмірсутек шикізатын шығаратын ЭЫДҰ елдеріне мұнай мен газ өндіру қондырғыларында алауда жағылатын шығарындыларға салық салу тән емес. Мұндай салықтар тек Норвегияда және Канадада, Альбертада орналасқан. Дегенмен, Норвегия СО2 және NOX екі ластаушыға ғана салық салады. Ел осындай халықаралық табиғатты қорғау шарты бойынша белгілі бір міндеттемелерді орындау үшін, сондай-ақ отандық экологиялық бағдарламаларды насихаттау мақсатында осылай жалғасады. Сол сияқты, Альберта бағдарламасы бойынша көміртегі диоксиді зарядтауға арналған бағдарламаға сәйкес, комиссия көмірқышқыл газының шығарындылары үшін ғана төленеді. Норвегия да, Альберта да басқа химиялық қайнар көздерден бірдей химиялық заттар шығарындыларымен салыстырғанда газды жағу нәтижесінде шығарылған химиялық заттарға жоғары тарифтер белгіледі.</w:t>
      </w:r>
    </w:p>
    <w:p w14:paraId="1B1321B9"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Төменде ЭЫДҰ-ның өндіруші елдерінің, провинцияларының және мемлекеттерінің тізімі келтірілген, олар сонымен қатар, мұнай мен газды өндіруге арналған қондырғыларда газды алауларда жағуға салық салынатындығын көрсетеді:</w:t>
      </w:r>
    </w:p>
    <w:p w14:paraId="48016F74"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АҚШ (федералдық) - жоқ</w:t>
      </w:r>
    </w:p>
    <w:p w14:paraId="7A1D8649"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Техас - жоқ; Солтүстік Дакота - жоқ</w:t>
      </w:r>
    </w:p>
    <w:p w14:paraId="59B593DB"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Ұлыбритания - жоқ</w:t>
      </w:r>
    </w:p>
    <w:p w14:paraId="25F623A2"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Австралия (федералдық) - жоқ</w:t>
      </w:r>
    </w:p>
    <w:p w14:paraId="6EC1C6FB"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rPr>
      </w:pPr>
      <w:r w:rsidRPr="001C45FF">
        <w:rPr>
          <w:rFonts w:ascii="Times New Roman" w:hAnsi="Times New Roman" w:cs="Times New Roman"/>
          <w:sz w:val="28"/>
          <w:szCs w:val="28"/>
        </w:rPr>
        <w:t>• Виктория (Австралия провинциясы) - жоқ</w:t>
      </w:r>
    </w:p>
    <w:p w14:paraId="3EBCA7EF" w14:textId="77777777" w:rsidR="00FF7A7E" w:rsidRPr="001C45FF" w:rsidRDefault="00FF7A7E"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rPr>
        <w:t>• Канада (федералдық) – жоқ</w:t>
      </w:r>
      <w:r w:rsidRPr="001C45FF">
        <w:rPr>
          <w:rFonts w:ascii="Times New Roman" w:hAnsi="Times New Roman" w:cs="Times New Roman"/>
          <w:sz w:val="28"/>
          <w:szCs w:val="28"/>
          <w:lang w:val="kk-KZ"/>
        </w:rPr>
        <w:t>.</w:t>
      </w:r>
    </w:p>
    <w:p w14:paraId="3F7054F4" w14:textId="5C73FD5E" w:rsidR="00FF7A7E" w:rsidRPr="001C45FF" w:rsidRDefault="00FF7A7E" w:rsidP="001C45FF">
      <w:pPr>
        <w:spacing w:after="0" w:line="240" w:lineRule="auto"/>
        <w:ind w:firstLine="709"/>
        <w:contextualSpacing/>
        <w:jc w:val="both"/>
        <w:rPr>
          <w:rStyle w:val="s0"/>
          <w:lang w:val="kk-KZ"/>
        </w:rPr>
      </w:pPr>
      <w:r w:rsidRPr="001C45FF">
        <w:rPr>
          <w:rStyle w:val="s0"/>
          <w:lang w:val="kk-KZ"/>
        </w:rPr>
        <w:lastRenderedPageBreak/>
        <w:t>Альберта (Канаданың провинциясы) - Альбертада көміртегі диоксиді шығарындылары үшін 2018 жылы 30 доллар / тонна мөлшерінде салық төленеді.</w:t>
      </w:r>
    </w:p>
    <w:p w14:paraId="39E4C38E" w14:textId="18D7EE40" w:rsidR="0029331D" w:rsidRPr="001C45FF" w:rsidRDefault="00FF7A7E" w:rsidP="001C45FF">
      <w:pPr>
        <w:spacing w:after="0" w:line="240" w:lineRule="auto"/>
        <w:ind w:firstLine="709"/>
        <w:contextualSpacing/>
        <w:jc w:val="both"/>
        <w:rPr>
          <w:rStyle w:val="s0"/>
          <w:lang w:val="kk-KZ"/>
        </w:rPr>
      </w:pPr>
      <w:r w:rsidRPr="001C45FF">
        <w:rPr>
          <w:rStyle w:val="s0"/>
          <w:lang w:val="kk-KZ"/>
        </w:rPr>
        <w:t>• Норвегия: Норвегияда Норвегияда көмірқышқыл газы мұнай өнімдерін өндіру және өңдеу үшін қолданылады, газды жағуға арналған және табиғи газдың стандартты текше метріне 0,1163 еуроны құрайды; азот диоксидінің азот диоксидінің қолданыстағы азот диоксиді шығарындыларының килограмы санының негізінде 1 кг азот диоксиді (NOx) үшін 2.36 евро мөлшерінде есептеледі</w:t>
      </w:r>
      <w:r w:rsidR="0029331D" w:rsidRPr="001C45FF">
        <w:rPr>
          <w:rStyle w:val="s0"/>
          <w:lang w:val="kk-KZ"/>
        </w:rPr>
        <w:t xml:space="preserve">.  </w:t>
      </w:r>
    </w:p>
    <w:p w14:paraId="7BFF04B2" w14:textId="103F4AFC" w:rsidR="00040283" w:rsidRPr="001C45FF" w:rsidRDefault="00040283" w:rsidP="001C45FF">
      <w:pPr>
        <w:pStyle w:val="3"/>
        <w:numPr>
          <w:ilvl w:val="0"/>
          <w:numId w:val="27"/>
        </w:numPr>
        <w:spacing w:after="0"/>
        <w:ind w:hanging="11"/>
        <w:contextualSpacing/>
        <w:rPr>
          <w:sz w:val="28"/>
          <w:szCs w:val="28"/>
          <w:lang w:val="kk-KZ"/>
        </w:rPr>
      </w:pPr>
      <w:bookmarkStart w:id="43" w:name="_Toc515375120"/>
      <w:r w:rsidRPr="001C45FF">
        <w:rPr>
          <w:sz w:val="28"/>
          <w:szCs w:val="28"/>
          <w:lang w:val="kk-KZ"/>
        </w:rPr>
        <w:t>Төмен көміртекті дамыту және климаттың өзгеруіне бейімделу</w:t>
      </w:r>
    </w:p>
    <w:bookmarkEnd w:id="43"/>
    <w:p w14:paraId="14E3D024" w14:textId="5DE0152B" w:rsidR="00E459BF" w:rsidRPr="001C45FF" w:rsidRDefault="00E459BF" w:rsidP="001C45FF">
      <w:pPr>
        <w:pStyle w:val="af7"/>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t>ЕС</w:t>
      </w:r>
    </w:p>
    <w:p w14:paraId="0AB9CBB0" w14:textId="77777777" w:rsidR="00040283" w:rsidRPr="001C45FF" w:rsidRDefault="00040283" w:rsidP="001C45FF">
      <w:pPr>
        <w:pStyle w:val="af7"/>
        <w:ind w:firstLine="709"/>
        <w:contextualSpacing/>
        <w:jc w:val="both"/>
        <w:rPr>
          <w:rFonts w:ascii="Times New Roman" w:hAnsi="Times New Roman" w:cs="Times New Roman"/>
          <w:sz w:val="28"/>
          <w:szCs w:val="28"/>
          <w:lang w:val="ru-RU"/>
        </w:rPr>
      </w:pPr>
      <w:r w:rsidRPr="001C45FF">
        <w:rPr>
          <w:rFonts w:ascii="Times New Roman" w:hAnsi="Times New Roman" w:cs="Times New Roman"/>
          <w:sz w:val="28"/>
          <w:szCs w:val="28"/>
          <w:lang w:val="kk-KZ"/>
        </w:rPr>
        <w:t xml:space="preserve">Еуропалық шығарындылар сауда жүйесі (ETS) климаттың өзгеруімен байланысты тәуекелдерге жауап ретінде еуропалық стратегияның басты элементі болып табылады. Жүйе 2005 жылдан бері жұмыс істеп келеді (2005-2008 жылдары бұл алғашқы сынақ кезеңі) 28 ЕО елдерінде және тағы үш ел - Исландия, Лихтенштейн және Норвегия және осы елдердегі парниктік газдардың шығарындыларының 45% -ын шектейді. Энергетика және өнеркәсіп салаларында 11 мыңнан астам энергияны тұтынатын қондырғылар осы жүйемен қамтылған. Бұдан басқа, Еуропалық Одақ ETS Еуропалық Одаққа мүше елдерге және әуе ұшуларынан парниктік газдар шығарындыларына шектеу қояды. ЕО шығарындыларының сауда схемасы бойынша жалпы лимит 2008-2012 жылдардағы 2005 жылғы деңгейден 6,5% төмен болды. </w:t>
      </w:r>
      <w:r w:rsidRPr="006B5801">
        <w:rPr>
          <w:rFonts w:ascii="Times New Roman" w:hAnsi="Times New Roman" w:cs="Times New Roman"/>
          <w:sz w:val="28"/>
          <w:szCs w:val="28"/>
          <w:lang w:val="kk-KZ"/>
        </w:rPr>
        <w:t xml:space="preserve">2020 жылға қарай 2020 жылға қарай 21% -ға дейін болуы мүмкін. Басқа елдер де қажетті міндеттемелерді қабылдайтын болса, бұл шектеу одан да қатаң болуы мүмкін (2005 жылғы деңгейден 34% -ға төмен). </w:t>
      </w:r>
      <w:r w:rsidRPr="001C45FF">
        <w:rPr>
          <w:rFonts w:ascii="Times New Roman" w:hAnsi="Times New Roman" w:cs="Times New Roman"/>
          <w:sz w:val="28"/>
          <w:szCs w:val="28"/>
          <w:lang w:val="ru-RU"/>
        </w:rPr>
        <w:t>ЕО ЕТС осы сектордағы квоталарды сатудан супер пайда алудан аулақ болу үшін ІІІ кезеңде квоталарды еркі</w:t>
      </w:r>
      <w:proofErr w:type="gramStart"/>
      <w:r w:rsidRPr="001C45FF">
        <w:rPr>
          <w:rFonts w:ascii="Times New Roman" w:hAnsi="Times New Roman" w:cs="Times New Roman"/>
          <w:sz w:val="28"/>
          <w:szCs w:val="28"/>
          <w:lang w:val="ru-RU"/>
        </w:rPr>
        <w:t>н б</w:t>
      </w:r>
      <w:proofErr w:type="gramEnd"/>
      <w:r w:rsidRPr="001C45FF">
        <w:rPr>
          <w:rFonts w:ascii="Times New Roman" w:hAnsi="Times New Roman" w:cs="Times New Roman"/>
          <w:sz w:val="28"/>
          <w:szCs w:val="28"/>
          <w:lang w:val="ru-RU"/>
        </w:rPr>
        <w:t>өлуді қарастырмайды.</w:t>
      </w:r>
    </w:p>
    <w:p w14:paraId="11DBB229" w14:textId="77777777" w:rsidR="00040283" w:rsidRPr="001C45FF" w:rsidRDefault="00040283"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ru-RU"/>
        </w:rPr>
        <w:t xml:space="preserve">Еуропалық одақта озонды бұзатын заттардың реттелуі халықаралық қолданылатын негізгі </w:t>
      </w:r>
      <w:proofErr w:type="gramStart"/>
      <w:r w:rsidRPr="001C45FF">
        <w:rPr>
          <w:rFonts w:ascii="Times New Roman" w:hAnsi="Times New Roman" w:cs="Times New Roman"/>
          <w:sz w:val="28"/>
          <w:szCs w:val="28"/>
          <w:lang w:val="ru-RU"/>
        </w:rPr>
        <w:t>тәж</w:t>
      </w:r>
      <w:proofErr w:type="gramEnd"/>
      <w:r w:rsidRPr="001C45FF">
        <w:rPr>
          <w:rFonts w:ascii="Times New Roman" w:hAnsi="Times New Roman" w:cs="Times New Roman"/>
          <w:sz w:val="28"/>
          <w:szCs w:val="28"/>
          <w:lang w:val="ru-RU"/>
        </w:rPr>
        <w:t xml:space="preserve">ірибе болып табылады. Ережеге (ЕС) сәйкес №2037/2000, 2010 жылдан бастап, бастапқы гидрохлорфторкөміртектерді </w:t>
      </w:r>
      <w:proofErr w:type="gramStart"/>
      <w:r w:rsidRPr="001C45FF">
        <w:rPr>
          <w:rFonts w:ascii="Times New Roman" w:hAnsi="Times New Roman" w:cs="Times New Roman"/>
          <w:sz w:val="28"/>
          <w:szCs w:val="28"/>
          <w:lang w:val="ru-RU"/>
        </w:rPr>
        <w:t>пайдалану</w:t>
      </w:r>
      <w:proofErr w:type="gramEnd"/>
      <w:r w:rsidRPr="001C45FF">
        <w:rPr>
          <w:rFonts w:ascii="Times New Roman" w:hAnsi="Times New Roman" w:cs="Times New Roman"/>
          <w:sz w:val="28"/>
          <w:szCs w:val="28"/>
          <w:lang w:val="ru-RU"/>
        </w:rPr>
        <w:t xml:space="preserve">ға тыйым салынады, немесе жөндеу кезінде немесе салқындату жабдықтары мен кондиционерлерді жөндеу. </w:t>
      </w:r>
      <w:r w:rsidRPr="001C45FF">
        <w:rPr>
          <w:rFonts w:ascii="Times New Roman" w:hAnsi="Times New Roman" w:cs="Times New Roman"/>
          <w:snapToGrid w:val="0"/>
          <w:sz w:val="28"/>
          <w:szCs w:val="28"/>
          <w:lang w:val="ru-RU" w:eastAsia="ru-RU"/>
        </w:rPr>
        <w:t>Бастапқы гидрохлорфторкөміртектерді заңсыз пайдалану қаупін барынша азайту үшін қайталама немесе қалпына келті</w:t>
      </w:r>
      <w:proofErr w:type="gramStart"/>
      <w:r w:rsidRPr="001C45FF">
        <w:rPr>
          <w:rFonts w:ascii="Times New Roman" w:hAnsi="Times New Roman" w:cs="Times New Roman"/>
          <w:snapToGrid w:val="0"/>
          <w:sz w:val="28"/>
          <w:szCs w:val="28"/>
          <w:lang w:val="ru-RU" w:eastAsia="ru-RU"/>
        </w:rPr>
        <w:t>р</w:t>
      </w:r>
      <w:proofErr w:type="gramEnd"/>
      <w:r w:rsidRPr="001C45FF">
        <w:rPr>
          <w:rFonts w:ascii="Times New Roman" w:hAnsi="Times New Roman" w:cs="Times New Roman"/>
          <w:snapToGrid w:val="0"/>
          <w:sz w:val="28"/>
          <w:szCs w:val="28"/>
          <w:lang w:val="ru-RU" w:eastAsia="ru-RU"/>
        </w:rPr>
        <w:t xml:space="preserve">ілген субстанцияның астында тек қосалқы немесе қалпына келтірілген заттар тек техникалық қызмет көрсету немесе жөндеу үшін пайдаланылуы керек. Екінші гидрохлорфторкөміртегін қайта </w:t>
      </w:r>
      <w:proofErr w:type="gramStart"/>
      <w:r w:rsidRPr="001C45FF">
        <w:rPr>
          <w:rFonts w:ascii="Times New Roman" w:hAnsi="Times New Roman" w:cs="Times New Roman"/>
          <w:snapToGrid w:val="0"/>
          <w:sz w:val="28"/>
          <w:szCs w:val="28"/>
          <w:lang w:val="ru-RU" w:eastAsia="ru-RU"/>
        </w:rPr>
        <w:t>сату</w:t>
      </w:r>
      <w:proofErr w:type="gramEnd"/>
      <w:r w:rsidRPr="001C45FF">
        <w:rPr>
          <w:rFonts w:ascii="Times New Roman" w:hAnsi="Times New Roman" w:cs="Times New Roman"/>
          <w:snapToGrid w:val="0"/>
          <w:sz w:val="28"/>
          <w:szCs w:val="28"/>
          <w:lang w:val="ru-RU" w:eastAsia="ru-RU"/>
        </w:rPr>
        <w:t xml:space="preserve">ға тыйым салынады және қайталама гидрохлорфторкөміртқыштарды тек жабдықты қалпына келтірген жағдайда ғана және қалпына келтіруді жүргізетін немесе реттейтін кәсіпорын ғана пайдалануға болады. Озон қабатын бұзатын заттар туралы Еуропалық Парламенттің және Кеңестің 2009 жылғы 16 қыркүйектегі № 1005/2009 (ЕС) Ережесінің 27-бабында кәсіпорындар туралы есептілікке қойылатын талаптар белгіленді. </w:t>
      </w:r>
      <w:r w:rsidRPr="001C45FF">
        <w:rPr>
          <w:rFonts w:ascii="Times New Roman" w:hAnsi="Times New Roman" w:cs="Times New Roman"/>
          <w:sz w:val="28"/>
          <w:szCs w:val="28"/>
          <w:lang w:val="kk-KZ"/>
        </w:rPr>
        <w:t>Әрбі</w:t>
      </w:r>
      <w:proofErr w:type="gramStart"/>
      <w:r w:rsidRPr="001C45FF">
        <w:rPr>
          <w:rFonts w:ascii="Times New Roman" w:hAnsi="Times New Roman" w:cs="Times New Roman"/>
          <w:sz w:val="28"/>
          <w:szCs w:val="28"/>
          <w:lang w:val="kk-KZ"/>
        </w:rPr>
        <w:t>р</w:t>
      </w:r>
      <w:proofErr w:type="gramEnd"/>
      <w:r w:rsidRPr="001C45FF">
        <w:rPr>
          <w:rFonts w:ascii="Times New Roman" w:hAnsi="Times New Roman" w:cs="Times New Roman"/>
          <w:sz w:val="28"/>
          <w:szCs w:val="28"/>
          <w:lang w:val="kk-KZ"/>
        </w:rPr>
        <w:t xml:space="preserve"> кәсіпорын алдыңғы </w:t>
      </w:r>
      <w:r w:rsidRPr="001C45FF">
        <w:rPr>
          <w:rFonts w:ascii="Times New Roman" w:hAnsi="Times New Roman" w:cs="Times New Roman"/>
          <w:sz w:val="28"/>
          <w:szCs w:val="28"/>
          <w:lang w:val="kk-KZ"/>
        </w:rPr>
        <w:lastRenderedPageBreak/>
        <w:t>күнтізбелік жылдағы деректерді бақылайды, әрбір бақыланатын зат және әр жаңа зат үшін келесі деректер:</w:t>
      </w:r>
    </w:p>
    <w:p w14:paraId="344E90FB" w14:textId="77777777" w:rsidR="00040283" w:rsidRPr="001C45FF" w:rsidRDefault="00040283"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өндіруші дайындаған әрбір заттың жалпы көлемі;</w:t>
      </w:r>
    </w:p>
    <w:p w14:paraId="451CCEF7" w14:textId="77777777" w:rsidR="00040283" w:rsidRPr="001C45FF" w:rsidRDefault="00040283"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нарыққа жеткізу немесе өндірушінің өз қажеттіліктері үшін Еуропалық қоғамдастық шегінде шикізатты, технологиялық процестің құрамдас бөліктерін және басқа мақсаттар үшін өндіруді бөлу арқылы пайдаланатын жалпы өнім көлемі;</w:t>
      </w:r>
    </w:p>
    <w:p w14:paraId="7D3CB524" w14:textId="77777777" w:rsidR="00040283" w:rsidRPr="001C45FF" w:rsidRDefault="00040283"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Еуропалық Одақ шекарасында зертханалық және аналитикалық мақсаттар үшін өндірістің жалпы көлемі;</w:t>
      </w:r>
    </w:p>
    <w:p w14:paraId="1CFE16FF" w14:textId="77777777" w:rsidR="00040283" w:rsidRPr="001C45FF" w:rsidRDefault="00040283"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 Тараптардың зертханалық және талдамалық мақсаттарына рұқсат етілген өндірістің жалпы көлемі</w:t>
      </w:r>
    </w:p>
    <w:p w14:paraId="408A9BFA"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ja-JP"/>
        </w:rPr>
      </w:pPr>
      <w:r w:rsidRPr="001C45FF">
        <w:rPr>
          <w:rFonts w:ascii="Times New Roman" w:eastAsia="Times New Roman" w:hAnsi="Times New Roman" w:cs="Times New Roman"/>
          <w:sz w:val="28"/>
          <w:szCs w:val="28"/>
          <w:lang w:val="kk-KZ" w:eastAsia="ja-JP"/>
        </w:rPr>
        <w:t>өнеркәсіптік рационализацияға байланысты рұқсат етілген өндіріс көлемінің ұлғаюының барлық фактілері;</w:t>
      </w:r>
    </w:p>
    <w:p w14:paraId="208EAE33"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ja-JP"/>
        </w:rPr>
      </w:pPr>
      <w:r w:rsidRPr="001C45FF">
        <w:rPr>
          <w:rFonts w:ascii="Times New Roman" w:eastAsia="Times New Roman" w:hAnsi="Times New Roman" w:cs="Times New Roman"/>
          <w:sz w:val="28"/>
          <w:szCs w:val="28"/>
          <w:lang w:val="kk-KZ" w:eastAsia="ja-JP"/>
        </w:rPr>
        <w:t>- өндiрiлетiн және жойылатын өнiмдердiң саны, оның iшiнде қайта пайдаланылатын, қалпына келтiрiлген немесе жойылатын заттардың және жою үшiн пайдаланылатын технологиялардың жалпы көлемi;</w:t>
      </w:r>
    </w:p>
    <w:p w14:paraId="1CBD8EFB"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ja-JP"/>
        </w:rPr>
      </w:pPr>
      <w:r w:rsidRPr="001C45FF">
        <w:rPr>
          <w:rFonts w:ascii="Times New Roman" w:eastAsia="Times New Roman" w:hAnsi="Times New Roman" w:cs="Times New Roman"/>
          <w:sz w:val="28"/>
          <w:szCs w:val="28"/>
          <w:lang w:val="kk-KZ" w:eastAsia="ja-JP"/>
        </w:rPr>
        <w:t>- барлық қорлар;</w:t>
      </w:r>
    </w:p>
    <w:p w14:paraId="2F22EC5B"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ja-JP"/>
        </w:rPr>
      </w:pPr>
      <w:r w:rsidRPr="001C45FF">
        <w:rPr>
          <w:rFonts w:ascii="Times New Roman" w:eastAsia="Times New Roman" w:hAnsi="Times New Roman" w:cs="Times New Roman"/>
          <w:sz w:val="28"/>
          <w:szCs w:val="28"/>
          <w:lang w:val="kk-KZ" w:eastAsia="ja-JP"/>
        </w:rPr>
        <w:t>- Еуропалық Одақ шекарасындағы басқа өндірушілерден сатып алынатын барлық фактілер мен көлемдер және осындай өндірушілерге сату.</w:t>
      </w:r>
    </w:p>
    <w:p w14:paraId="69D2293C"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ja-JP"/>
        </w:rPr>
      </w:pPr>
      <w:r w:rsidRPr="001C45FF">
        <w:rPr>
          <w:rFonts w:ascii="Times New Roman" w:eastAsia="Times New Roman" w:hAnsi="Times New Roman" w:cs="Times New Roman"/>
          <w:sz w:val="28"/>
          <w:szCs w:val="28"/>
          <w:lang w:val="kk-KZ" w:eastAsia="ja-JP"/>
        </w:rPr>
        <w:t>1. Әрбір импорттаушы әрбір зат үшін мынадай ақпаратты ұсынады:</w:t>
      </w:r>
    </w:p>
    <w:p w14:paraId="5507E938"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2. Бақыланатын заттарды жоюға әкелетін импорттаушылар әрбір заттың әр мекен-жайын көрсете отырып әр заттың нақты мекен-жайын немесе тағайындалған пунктін, сондай-ақ заттар жеткізілген реттелетін заттарды жоюға арналған объектінің атауы мен мекен-жайын көрсете отырып хабарлауға тиіс;</w:t>
      </w:r>
    </w:p>
    <w:p w14:paraId="2B8ADD0A"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кедендiк рәсiмдер мен мақсатты пайдалануды көрсететiн басқа кедендiк рәсiмдермен әкелiнетiн реттелетiн заттардың барлық көлемi;</w:t>
      </w:r>
    </w:p>
    <w:p w14:paraId="094E9E5B"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қайта пайдалану немесе қайта қалпына келтіру үшін әкелінетін пайдаланылған заттардың барлығы;</w:t>
      </w:r>
    </w:p>
    <w:p w14:paraId="16ABB2E5"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6B5801">
        <w:rPr>
          <w:rFonts w:ascii="Times New Roman" w:hAnsi="Times New Roman" w:cs="Times New Roman"/>
          <w:sz w:val="28"/>
          <w:szCs w:val="28"/>
          <w:lang w:val="kk-KZ"/>
        </w:rPr>
        <w:t>- барлық қорлар;</w:t>
      </w:r>
    </w:p>
    <w:p w14:paraId="53F75D30" w14:textId="53BEDB2B"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барлық елдер.</w:t>
      </w:r>
    </w:p>
    <w:p w14:paraId="2B1A4041"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3. Әрбір экспорттаушы әр зат үшін мынадай деректерді хабарлады:</w:t>
      </w:r>
    </w:p>
    <w:p w14:paraId="291FC2A0"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әрбір жеке елдің және процесінің шикізат және құрамдас, айтарлықтай зертханалық және аналитикалық мақсатта, әсіресе маңызды қосымшалар ретінде пайдалану үшін, сондай-ақ жіберер алдында карантин және өңдеу үшін экспорт үшін көрсеткіш экспорт осындай заттардың экспорты, бүкіл көлемі;</w:t>
      </w:r>
    </w:p>
    <w:p w14:paraId="427A32C4"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барлық қорлар;</w:t>
      </w:r>
    </w:p>
    <w:p w14:paraId="64FA5D58"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барлық фактілер мен Еуропалық Одақ және осындай кәсіпорындардың сату шеңберінде басқа компаниялардың сатып алу көлемі;</w:t>
      </w:r>
    </w:p>
    <w:p w14:paraId="73DBF87E"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1C45FF">
        <w:rPr>
          <w:rFonts w:ascii="Times New Roman" w:hAnsi="Times New Roman" w:cs="Times New Roman"/>
          <w:sz w:val="28"/>
          <w:szCs w:val="28"/>
        </w:rPr>
        <w:t>тағайындалған ел.</w:t>
      </w:r>
    </w:p>
    <w:p w14:paraId="17DAF37C"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rPr>
        <w:t>4. Келесі деректер бойынша реттелетін заттарды жою айналысатын Әрбі</w:t>
      </w:r>
      <w:proofErr w:type="gramStart"/>
      <w:r w:rsidRPr="001C45FF">
        <w:rPr>
          <w:rFonts w:ascii="Times New Roman" w:hAnsi="Times New Roman" w:cs="Times New Roman"/>
          <w:sz w:val="28"/>
          <w:szCs w:val="28"/>
        </w:rPr>
        <w:t>р</w:t>
      </w:r>
      <w:proofErr w:type="gramEnd"/>
      <w:r w:rsidRPr="001C45FF">
        <w:rPr>
          <w:rFonts w:ascii="Times New Roman" w:hAnsi="Times New Roman" w:cs="Times New Roman"/>
          <w:sz w:val="28"/>
          <w:szCs w:val="28"/>
        </w:rPr>
        <w:t xml:space="preserve"> кәсіпорын:</w:t>
      </w:r>
    </w:p>
    <w:p w14:paraId="043B0BF3"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lastRenderedPageBreak/>
        <w:t>- өнiмдерде немесе жабдықта бар заттардың мөлшерiн қоса алғанда, жойылуды күтетiн осындай заттардың қорлары;</w:t>
      </w:r>
    </w:p>
    <w:p w14:paraId="68461B8D"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жойылатын технология.</w:t>
      </w:r>
    </w:p>
    <w:p w14:paraId="649BEBDA"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5. Бақыланатын заттарды шикізат немесе процестің құрамдас бөлігі ретінде қолданатын әрбір кәсіпорын келесі деректерді ұсынады:</w:t>
      </w:r>
    </w:p>
    <w:p w14:paraId="4CB3FF28"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 шикізат немесе процестің компоненттері ретінде пайдаланылатын осындай заттардың барлық көлемі;</w:t>
      </w:r>
    </w:p>
    <w:p w14:paraId="30509020" w14:textId="77777777" w:rsidR="008D01BA" w:rsidRPr="006B5801"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6B5801">
        <w:rPr>
          <w:rFonts w:ascii="Times New Roman" w:hAnsi="Times New Roman" w:cs="Times New Roman"/>
          <w:sz w:val="28"/>
          <w:szCs w:val="28"/>
          <w:lang w:val="kk-KZ"/>
        </w:rPr>
        <w:t>- осындай заттардың барлық қорлары;</w:t>
      </w:r>
    </w:p>
    <w:p w14:paraId="692C212D" w14:textId="77777777" w:rsidR="008D01BA" w:rsidRPr="001C45FF" w:rsidRDefault="008D01BA"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6B5801">
        <w:rPr>
          <w:rFonts w:ascii="Times New Roman" w:hAnsi="Times New Roman" w:cs="Times New Roman"/>
          <w:sz w:val="28"/>
          <w:szCs w:val="28"/>
          <w:lang w:val="kk-KZ"/>
        </w:rPr>
        <w:t>- Процесс және байланысты шығарындылар.</w:t>
      </w:r>
    </w:p>
    <w:p w14:paraId="3E29F09E" w14:textId="77777777" w:rsidR="000F3995" w:rsidRPr="001C45FF" w:rsidRDefault="000F3995"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6. Лицензияланатын әрбір өндіруші немесе импорттаушы жыл сайын Комиссияға дайындаушы немесе импорттаушы рұқсаты бар әрбір зат үшін, пайдалану әдістері, өткен жылда пайдаланылған сомалар, акциялардың көлемі, бірнеше рет пайдаланылатын, қалпына келтірілген немесе жойылған заттардың, осындай заттардың бар өнімдері мен жабдықтардың саны немесе оларды өндіру немесе пайдалану кезінде осындай заттар қажет болған кезде, нарықта орналастырылған заттардың саны Одақтың және / немесе экспорттады.</w:t>
      </w:r>
    </w:p>
    <w:p w14:paraId="42FCDDF3" w14:textId="754EBA40" w:rsidR="0076240B" w:rsidRPr="001C45FF" w:rsidRDefault="00E459BF"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hAnsi="Times New Roman" w:cs="Times New Roman"/>
          <w:sz w:val="28"/>
          <w:szCs w:val="28"/>
          <w:lang w:val="kk-KZ"/>
        </w:rPr>
        <w:t>7</w:t>
      </w:r>
      <w:r w:rsidR="0076240B" w:rsidRPr="001C45FF">
        <w:rPr>
          <w:rFonts w:ascii="Times New Roman" w:hAnsi="Times New Roman" w:cs="Times New Roman"/>
          <w:sz w:val="28"/>
          <w:szCs w:val="28"/>
          <w:lang w:val="kk-KZ"/>
        </w:rPr>
        <w:t>. Есеп беру форматы басқару тәртібімен анықталады және ЕО Комиссиясы жоғарыда баяндалған есеп беру талаптарын өзгертуге құқылы.</w:t>
      </w:r>
    </w:p>
    <w:p w14:paraId="5F763585" w14:textId="77777777" w:rsidR="0076240B" w:rsidRPr="001C45FF" w:rsidRDefault="0076240B" w:rsidP="001C45F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1C45FF">
        <w:rPr>
          <w:rFonts w:ascii="Times New Roman" w:hAnsi="Times New Roman" w:cs="Times New Roman"/>
          <w:sz w:val="28"/>
          <w:szCs w:val="28"/>
          <w:lang w:val="kk-KZ"/>
        </w:rPr>
        <w:t xml:space="preserve">ЕО-да бейімделу процесі Еуропалық Экономикалық Комиссияның (ЕЭА) Климаттың өзгеруіне бейімделудің ұлттық стратегиялары мен жарияланымдарын Еуропалық Комиссияның (Еуропадағы климаттың өзгеруіне бейімделу - ЕО әрекеттеріне бейімдеу) және Ақ қағаздың 2009 жылы (Климаттың өзгеруіне бейімделу: Еуропалық шеңбердің іс-қимыл бағыттары). 2012 жылдың наурыз айында бейімделу стратегияларын және шараларын әзірлеуді қолдау үшін түрлі деңгейдегі үкіметтерге бағытталған Еуропалық климаттық платформа (Climate-ADAPT) іске қосылды. Қазіргі кезде климаттық платформа Еуропалық Комиссия мен Еуропалық қоршаған орта агенттігі арасындағы серіктестік болып табылады, ол Еуропаны климаттың өзгеруіне бейімделуге көмектеседі және пайдаланушыларға деректер мен ақпаратқа қол жеткізуге көмектеседі. «Климат платформасын» құру, бір терезе ретінде, білімдегі кемшіліктерді жою үшін ақпаратты жетілдіруге бағытталған, </w:t>
      </w:r>
      <w:r w:rsidRPr="001C45FF">
        <w:rPr>
          <w:rFonts w:ascii="Times New Roman" w:eastAsia="Times New Roman" w:hAnsi="Times New Roman" w:cs="Times New Roman"/>
          <w:sz w:val="28"/>
          <w:szCs w:val="28"/>
          <w:lang w:val="kk-KZ" w:eastAsia="ru-RU"/>
        </w:rPr>
        <w:t>Стратегияның элементтері табиғи және техногендік сипаттағы төтенше жағдайларға байланысты климаттық тәуекелдерден сақтандырудың негізгі осал секторларына, оның ішінде ауыл шаруашылығына, балық шаруашылығына, бейімдеуге жәрдемдесу болып табылады.</w:t>
      </w:r>
    </w:p>
    <w:p w14:paraId="089E61BC" w14:textId="77777777" w:rsidR="0076240B" w:rsidRPr="001C45FF" w:rsidRDefault="0076240B" w:rsidP="001C45FF">
      <w:pPr>
        <w:shd w:val="clear" w:color="auto" w:fill="FFFFFF"/>
        <w:spacing w:after="0" w:line="240" w:lineRule="auto"/>
        <w:ind w:firstLine="709"/>
        <w:contextualSpacing/>
        <w:jc w:val="both"/>
        <w:textAlignment w:val="baseline"/>
        <w:rPr>
          <w:rFonts w:ascii="Times New Roman" w:hAnsi="Times New Roman" w:cs="Times New Roman"/>
          <w:sz w:val="28"/>
          <w:szCs w:val="28"/>
          <w:lang w:val="kk-KZ"/>
        </w:rPr>
      </w:pPr>
      <w:r w:rsidRPr="001C45FF">
        <w:rPr>
          <w:rFonts w:ascii="Times New Roman" w:eastAsia="Times New Roman" w:hAnsi="Times New Roman" w:cs="Times New Roman"/>
          <w:sz w:val="28"/>
          <w:szCs w:val="28"/>
          <w:lang w:val="kk-KZ" w:eastAsia="ru-RU"/>
        </w:rPr>
        <w:t xml:space="preserve">2013 жылдың сәуір айында Климаттың өзгеруіне бейімделудің ЕО стратегиясы қабылданды, ол қазіргі және болашақтағы климаттың өзгеруіне дайындықтың негізі мен тетіктерін белгілейді. </w:t>
      </w:r>
      <w:r w:rsidRPr="001C45FF">
        <w:rPr>
          <w:rFonts w:ascii="Times New Roman" w:hAnsi="Times New Roman" w:cs="Times New Roman"/>
          <w:sz w:val="28"/>
          <w:szCs w:val="28"/>
          <w:lang w:val="kk-KZ"/>
        </w:rPr>
        <w:t xml:space="preserve">Осыған сәйкес, Еуропалық Комиссия Еуропалық Одаққа мүше барлық елдерге ұлттық бейімделу стратегияларын қабылдауға қолдау көрсетеді (18 мүше мемлекет осылай жасады) және олардың бейімделу мүмкіндіктерін күшейту және елдік деңгейде тиісті шараларды жүзеге асыру үшін қаржылық қолдау көрсететін болады. Еуропалық Одақ деңгейінде тікелей бейімделу ауыл шаруашылығы, балық </w:t>
      </w:r>
      <w:r w:rsidRPr="001C45FF">
        <w:rPr>
          <w:rFonts w:ascii="Times New Roman" w:hAnsi="Times New Roman" w:cs="Times New Roman"/>
          <w:sz w:val="28"/>
          <w:szCs w:val="28"/>
          <w:lang w:val="kk-KZ"/>
        </w:rPr>
        <w:lastRenderedPageBreak/>
        <w:t>шаруашылығы, панъеуропалық инфрақұрылым және табиғи және техногендік сипаттағы төтенше жағдайларға байланысты климаттық қауіп-қатерлерден сақтандыруды пайдалану сияқты маңызды осал секторларында да дамиды.</w:t>
      </w:r>
    </w:p>
    <w:p w14:paraId="39187934" w14:textId="6D5BF201" w:rsidR="00E459BF" w:rsidRPr="001C45FF" w:rsidRDefault="00E459BF" w:rsidP="001C45FF">
      <w:pPr>
        <w:shd w:val="clear" w:color="auto" w:fill="FFFFFF"/>
        <w:spacing w:after="0" w:line="240" w:lineRule="auto"/>
        <w:ind w:firstLine="709"/>
        <w:contextualSpacing/>
        <w:jc w:val="both"/>
        <w:textAlignment w:val="baseline"/>
        <w:rPr>
          <w:rStyle w:val="hps"/>
          <w:rFonts w:ascii="Times New Roman" w:hAnsi="Times New Roman" w:cs="Times New Roman"/>
          <w:sz w:val="28"/>
          <w:szCs w:val="28"/>
          <w:u w:val="single"/>
          <w:lang w:val="kk-KZ"/>
        </w:rPr>
      </w:pPr>
      <w:r w:rsidRPr="001C45FF">
        <w:rPr>
          <w:rStyle w:val="hps"/>
          <w:rFonts w:ascii="Times New Roman" w:hAnsi="Times New Roman" w:cs="Times New Roman"/>
          <w:sz w:val="28"/>
          <w:szCs w:val="28"/>
          <w:u w:val="single"/>
          <w:lang w:val="kk-KZ"/>
        </w:rPr>
        <w:t>Калифорния</w:t>
      </w:r>
      <w:r w:rsidR="0076240B" w:rsidRPr="001C45FF">
        <w:rPr>
          <w:rStyle w:val="hps"/>
          <w:rFonts w:ascii="Times New Roman" w:hAnsi="Times New Roman" w:cs="Times New Roman"/>
          <w:sz w:val="28"/>
          <w:szCs w:val="28"/>
          <w:u w:val="single"/>
          <w:lang w:val="kk-KZ"/>
        </w:rPr>
        <w:t>, АҚШ</w:t>
      </w:r>
    </w:p>
    <w:p w14:paraId="0C2BA152" w14:textId="32BA7F0F" w:rsidR="0076240B" w:rsidRPr="001C45FF" w:rsidRDefault="0076240B" w:rsidP="001C45FF">
      <w:pPr>
        <w:pStyle w:val="af7"/>
        <w:ind w:firstLine="709"/>
        <w:contextualSpacing/>
        <w:jc w:val="both"/>
        <w:rPr>
          <w:rStyle w:val="hps"/>
          <w:rFonts w:ascii="Times New Roman" w:hAnsi="Times New Roman" w:cs="Times New Roman"/>
          <w:sz w:val="28"/>
          <w:szCs w:val="28"/>
          <w:lang w:val="kk-KZ"/>
        </w:rPr>
      </w:pPr>
      <w:r w:rsidRPr="001C45FF">
        <w:rPr>
          <w:rStyle w:val="hps"/>
          <w:rFonts w:ascii="Times New Roman" w:hAnsi="Times New Roman" w:cs="Times New Roman"/>
          <w:sz w:val="28"/>
          <w:szCs w:val="28"/>
          <w:lang w:val="kk-KZ"/>
        </w:rPr>
        <w:t>Дайындау және пікірталас бірнеше жылдан кейін, Калифорния қақпағы және сауда бағдарлама ресми 2013 жылғы 1 қаңтардан басталған бірінші бақылаушы кезең үшін енді. ПГ шығарындыларын сақтауға немесе олардың квота асып шығарындылар жәрдемақы сатып алу қажет компаниялардың осы кезеңде. Калифорния Арнольд Шварценеггер губернаторы әдетте AB32 ретінде белгілі, 2006 жылы жаһандық жылыну туралы заң қабылданды, өйткені, жеті жыл бойы Калифорнияда ПОҚ басында дайындық реттеушілер мен компаниялар.</w:t>
      </w:r>
    </w:p>
    <w:p w14:paraId="344B120C" w14:textId="77777777" w:rsidR="0076240B" w:rsidRPr="006B5801" w:rsidRDefault="0076240B" w:rsidP="001C45FF">
      <w:pPr>
        <w:pStyle w:val="af7"/>
        <w:ind w:firstLine="709"/>
        <w:contextualSpacing/>
        <w:jc w:val="both"/>
        <w:rPr>
          <w:rFonts w:ascii="Times New Roman" w:hAnsi="Times New Roman" w:cs="Times New Roman"/>
          <w:sz w:val="28"/>
          <w:szCs w:val="28"/>
          <w:lang w:val="kk-KZ"/>
        </w:rPr>
      </w:pPr>
      <w:r w:rsidRPr="001C45FF">
        <w:rPr>
          <w:rStyle w:val="hps"/>
          <w:rFonts w:ascii="Times New Roman" w:hAnsi="Times New Roman" w:cs="Times New Roman"/>
          <w:sz w:val="28"/>
          <w:szCs w:val="28"/>
          <w:lang w:val="kk-KZ"/>
        </w:rPr>
        <w:t xml:space="preserve">Шығарынды саудасын дайындау үшін, Калифорния әрбір зауыт шығарындылары бойынша деректерді жинауға бастады жыл сайын CO2 астам 10 000 тонна шығаратын. </w:t>
      </w:r>
      <w:r w:rsidRPr="001C45FF">
        <w:rPr>
          <w:rFonts w:ascii="Times New Roman" w:hAnsi="Times New Roman" w:cs="Times New Roman"/>
          <w:sz w:val="28"/>
          <w:szCs w:val="28"/>
          <w:lang w:val="kk-KZ"/>
        </w:rPr>
        <w:t xml:space="preserve">Бұл деректерді пайдалана отырып, Калифорния әрбір сектордың шығарындыларын азайтуға қабілетті екенін және жыл сайын 2-3% шығарындыларды азайту және шектеу жүйесін белгіледі. Шамамен 350 компания және шамамен 600 объект шығарындылар лимиттерін алды. Қазіргі уақытта шығарындыларды басқару жүйесі үш кезеңнен тұрады, ол объектілерге икемділік береді және өндірістің өзгеруі жағдайында міндеттемелерді орындауды жеңілдетеді. </w:t>
      </w:r>
      <w:r w:rsidRPr="006B5801">
        <w:rPr>
          <w:rFonts w:ascii="Times New Roman" w:hAnsi="Times New Roman" w:cs="Times New Roman"/>
          <w:sz w:val="28"/>
          <w:szCs w:val="28"/>
          <w:lang w:val="kk-KZ"/>
        </w:rPr>
        <w:t>Бұдан басқа, зауыттар реттелмейтін секторлардағы шығарындыларды азайту жобалары арқылы өз міндеттемелерінің 8% дейін жетуі мүмкін.</w:t>
      </w:r>
    </w:p>
    <w:p w14:paraId="70D16B43" w14:textId="77777777" w:rsidR="0076240B" w:rsidRPr="001C45FF" w:rsidRDefault="0076240B" w:rsidP="001C45FF">
      <w:pPr>
        <w:pStyle w:val="af7"/>
        <w:ind w:firstLine="709"/>
        <w:contextualSpacing/>
        <w:jc w:val="both"/>
        <w:rPr>
          <w:rStyle w:val="hps"/>
          <w:rFonts w:ascii="Times New Roman" w:hAnsi="Times New Roman" w:cs="Times New Roman"/>
          <w:sz w:val="28"/>
          <w:szCs w:val="28"/>
          <w:lang w:val="ru-RU"/>
        </w:rPr>
      </w:pPr>
      <w:r w:rsidRPr="006B5801">
        <w:rPr>
          <w:rStyle w:val="hps"/>
          <w:rFonts w:ascii="Times New Roman" w:hAnsi="Times New Roman" w:cs="Times New Roman"/>
          <w:sz w:val="28"/>
          <w:szCs w:val="28"/>
          <w:lang w:val="kk-KZ"/>
        </w:rPr>
        <w:t xml:space="preserve">AB32 заңы 2006 жылғы 27 қыркүйекте қол қойылған, 2020 жылға қарай мемлекеттің парниктік газдар шығарындыларын 1990 жылға дейін төмендету (ағымдағы деңгейден 17% -ға төмен) немесе 2020 жылға қарағанда 30% -ға азайтуды көздейді. 2050 жылға қарай 1990 деңгейінің 80%. Осы мақсатқа жетудің негізгі құралы шығарындыларды шектеу және сауда рұқсаттары жүйесі болып табылады, ол белгілі бір көздерден парниктік газдар шығарындыларына жалпы шектеуді белгілейді. </w:t>
      </w:r>
      <w:r w:rsidRPr="001C45FF">
        <w:rPr>
          <w:rStyle w:val="hps"/>
          <w:rFonts w:ascii="Times New Roman" w:hAnsi="Times New Roman" w:cs="Times New Roman"/>
          <w:sz w:val="28"/>
          <w:szCs w:val="28"/>
          <w:lang w:val="ru-RU"/>
        </w:rPr>
        <w:t xml:space="preserve">AB32 жүйесі Калифорнияның әуе қорлары басқармасына (Калифорнияның қоршаған ортаны қорғау агенттігінің бөлімшесіне) бақылауды басқарады, ол тікелей </w:t>
      </w:r>
      <w:proofErr w:type="gramStart"/>
      <w:r w:rsidRPr="001C45FF">
        <w:rPr>
          <w:rStyle w:val="hps"/>
          <w:rFonts w:ascii="Times New Roman" w:hAnsi="Times New Roman" w:cs="Times New Roman"/>
          <w:sz w:val="28"/>
          <w:szCs w:val="28"/>
          <w:lang w:val="ru-RU"/>
        </w:rPr>
        <w:t>губернатор</w:t>
      </w:r>
      <w:proofErr w:type="gramEnd"/>
      <w:r w:rsidRPr="001C45FF">
        <w:rPr>
          <w:rStyle w:val="hps"/>
          <w:rFonts w:ascii="Times New Roman" w:hAnsi="Times New Roman" w:cs="Times New Roman"/>
          <w:sz w:val="28"/>
          <w:szCs w:val="28"/>
          <w:lang w:val="ru-RU"/>
        </w:rPr>
        <w:t>ға есеп береді.</w:t>
      </w:r>
    </w:p>
    <w:p w14:paraId="1218FCDA" w14:textId="77777777" w:rsidR="0076240B" w:rsidRPr="001C45FF" w:rsidRDefault="0076240B" w:rsidP="001C45FF">
      <w:pPr>
        <w:pStyle w:val="af7"/>
        <w:ind w:firstLine="709"/>
        <w:contextualSpacing/>
        <w:jc w:val="both"/>
        <w:rPr>
          <w:rStyle w:val="hps"/>
          <w:rFonts w:ascii="Times New Roman" w:hAnsi="Times New Roman" w:cs="Times New Roman"/>
          <w:sz w:val="28"/>
          <w:szCs w:val="28"/>
          <w:lang w:val="ru-RU"/>
        </w:rPr>
      </w:pPr>
      <w:r w:rsidRPr="001C45FF">
        <w:rPr>
          <w:rStyle w:val="hps"/>
          <w:rFonts w:ascii="Times New Roman" w:hAnsi="Times New Roman" w:cs="Times New Roman"/>
          <w:sz w:val="28"/>
          <w:szCs w:val="28"/>
        </w:rPr>
        <w:t>AB</w:t>
      </w:r>
      <w:r w:rsidRPr="001C45FF">
        <w:rPr>
          <w:rStyle w:val="hps"/>
          <w:rFonts w:ascii="Times New Roman" w:hAnsi="Times New Roman" w:cs="Times New Roman"/>
          <w:sz w:val="28"/>
          <w:szCs w:val="28"/>
          <w:lang w:val="ru-RU"/>
        </w:rPr>
        <w:t>32 көміртегі диоксиді (СО2), метан (</w:t>
      </w:r>
      <w:r w:rsidRPr="001C45FF">
        <w:rPr>
          <w:rStyle w:val="hps"/>
          <w:rFonts w:ascii="Times New Roman" w:hAnsi="Times New Roman" w:cs="Times New Roman"/>
          <w:sz w:val="28"/>
          <w:szCs w:val="28"/>
        </w:rPr>
        <w:t>CH</w:t>
      </w:r>
      <w:r w:rsidRPr="001C45FF">
        <w:rPr>
          <w:rStyle w:val="hps"/>
          <w:rFonts w:ascii="Times New Roman" w:hAnsi="Times New Roman" w:cs="Times New Roman"/>
          <w:sz w:val="28"/>
          <w:szCs w:val="28"/>
          <w:lang w:val="ru-RU"/>
        </w:rPr>
        <w:t>4), азот тотығы (</w:t>
      </w:r>
      <w:r w:rsidRPr="001C45FF">
        <w:rPr>
          <w:rStyle w:val="hps"/>
          <w:rFonts w:ascii="Times New Roman" w:hAnsi="Times New Roman" w:cs="Times New Roman"/>
          <w:sz w:val="28"/>
          <w:szCs w:val="28"/>
        </w:rPr>
        <w:t>NO</w:t>
      </w:r>
      <w:r w:rsidRPr="001C45FF">
        <w:rPr>
          <w:rStyle w:val="hps"/>
          <w:rFonts w:ascii="Times New Roman" w:hAnsi="Times New Roman" w:cs="Times New Roman"/>
          <w:sz w:val="28"/>
          <w:szCs w:val="28"/>
          <w:lang w:val="ru-RU"/>
        </w:rPr>
        <w:t>), күкірт гексафториді (</w:t>
      </w:r>
      <w:r w:rsidRPr="001C45FF">
        <w:rPr>
          <w:rStyle w:val="hps"/>
          <w:rFonts w:ascii="Times New Roman" w:hAnsi="Times New Roman" w:cs="Times New Roman"/>
          <w:sz w:val="28"/>
          <w:szCs w:val="28"/>
        </w:rPr>
        <w:t>SF</w:t>
      </w:r>
      <w:r w:rsidRPr="001C45FF">
        <w:rPr>
          <w:rStyle w:val="hps"/>
          <w:rFonts w:ascii="Times New Roman" w:hAnsi="Times New Roman" w:cs="Times New Roman"/>
          <w:sz w:val="28"/>
          <w:szCs w:val="28"/>
          <w:lang w:val="ru-RU"/>
        </w:rPr>
        <w:t>6) гидрофторкөміртегі (ГФУ) және перфторсутектер (ПФУ) қоса алғанда, барлық негізгі парниктік газдардың, бақылау қажет етеді. Бұл тізім Америка Құрама Штаттары бекіткен жоқ, 1997 жылы қабылданған Климаттың өзгеруі туралы Бі</w:t>
      </w:r>
      <w:proofErr w:type="gramStart"/>
      <w:r w:rsidRPr="001C45FF">
        <w:rPr>
          <w:rStyle w:val="hps"/>
          <w:rFonts w:ascii="Times New Roman" w:hAnsi="Times New Roman" w:cs="Times New Roman"/>
          <w:sz w:val="28"/>
          <w:szCs w:val="28"/>
          <w:lang w:val="ru-RU"/>
        </w:rPr>
        <w:t>р</w:t>
      </w:r>
      <w:proofErr w:type="gramEnd"/>
      <w:r w:rsidRPr="001C45FF">
        <w:rPr>
          <w:rStyle w:val="hps"/>
          <w:rFonts w:ascii="Times New Roman" w:hAnsi="Times New Roman" w:cs="Times New Roman"/>
          <w:sz w:val="28"/>
          <w:szCs w:val="28"/>
          <w:lang w:val="ru-RU"/>
        </w:rPr>
        <w:t xml:space="preserve">іккен Ұлттар Ұйымының Негіздемелік конвенциясының Киото хаттамасын анықталған барлық алты парниктік газдар, көрсетеді атап өткен жөн. </w:t>
      </w:r>
      <w:r w:rsidRPr="001C45FF">
        <w:rPr>
          <w:rStyle w:val="hps"/>
          <w:rFonts w:ascii="Times New Roman" w:hAnsi="Times New Roman" w:cs="Times New Roman"/>
          <w:sz w:val="28"/>
          <w:szCs w:val="28"/>
        </w:rPr>
        <w:t>AB</w:t>
      </w:r>
      <w:r w:rsidRPr="001C45FF">
        <w:rPr>
          <w:rStyle w:val="hps"/>
          <w:rFonts w:ascii="Times New Roman" w:hAnsi="Times New Roman" w:cs="Times New Roman"/>
          <w:sz w:val="28"/>
          <w:szCs w:val="28"/>
          <w:lang w:val="ru-RU"/>
        </w:rPr>
        <w:t>32 427 зауытында, мемлекет 2020 шығарындыларын қысқарту үшін шектеулер мақсаттарды белгілейді. Көміртегі диоксиді тонна баламасы, 1990 жылы шығарындылар деңгейінің мемлекеттік білдіретін. Осы мақ</w:t>
      </w:r>
      <w:proofErr w:type="gramStart"/>
      <w:r w:rsidRPr="001C45FF">
        <w:rPr>
          <w:rStyle w:val="hps"/>
          <w:rFonts w:ascii="Times New Roman" w:hAnsi="Times New Roman" w:cs="Times New Roman"/>
          <w:sz w:val="28"/>
          <w:szCs w:val="28"/>
          <w:lang w:val="ru-RU"/>
        </w:rPr>
        <w:t>сат</w:t>
      </w:r>
      <w:proofErr w:type="gramEnd"/>
      <w:r w:rsidRPr="001C45FF">
        <w:rPr>
          <w:rStyle w:val="hps"/>
          <w:rFonts w:ascii="Times New Roman" w:hAnsi="Times New Roman" w:cs="Times New Roman"/>
          <w:sz w:val="28"/>
          <w:szCs w:val="28"/>
          <w:lang w:val="ru-RU"/>
        </w:rPr>
        <w:t>қа жету үшін 2020 жылға дейін реттелетін ұйымдардың шығарындыларына шектеу қойылған.</w:t>
      </w:r>
    </w:p>
    <w:p w14:paraId="701B7F34" w14:textId="77777777" w:rsidR="00B83A62" w:rsidRPr="001C45FF" w:rsidRDefault="00B83A62" w:rsidP="001C45FF">
      <w:pPr>
        <w:pStyle w:val="af7"/>
        <w:ind w:firstLine="709"/>
        <w:contextualSpacing/>
        <w:jc w:val="both"/>
        <w:rPr>
          <w:rFonts w:ascii="Times New Roman" w:hAnsi="Times New Roman" w:cs="Times New Roman"/>
          <w:sz w:val="28"/>
          <w:szCs w:val="28"/>
          <w:u w:val="single"/>
          <w:lang w:val="kk-KZ"/>
        </w:rPr>
      </w:pPr>
      <w:r w:rsidRPr="001C45FF">
        <w:rPr>
          <w:rFonts w:ascii="Times New Roman" w:hAnsi="Times New Roman" w:cs="Times New Roman"/>
          <w:sz w:val="28"/>
          <w:szCs w:val="28"/>
          <w:u w:val="single"/>
          <w:lang w:val="kk-KZ"/>
        </w:rPr>
        <w:lastRenderedPageBreak/>
        <w:t>Қытай</w:t>
      </w:r>
    </w:p>
    <w:p w14:paraId="69EBCFF8" w14:textId="77777777" w:rsidR="00B83A62" w:rsidRPr="001C45FF" w:rsidRDefault="00B83A62"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Қытайдың мысалында халықаралық тәжірибе көрсеткендей, Қытайда шығарындылармен сауда-саттық жүйесін бірте-бірте эксперименттік енгізу басталды. ПТО-ның алғашқы қалалары келесі қалалар мен провинциялар болды: Пекин, Чунцин, Шанхай, Тяньцзинь қалалары; провинция - Хубэй және Гуандун. Тяньцзинь биржасында алғашқы сауда-саттықтың қорытындысы бойынша 4040 квота орта есеппен 29,78 юаньға (4,34 доллар) сатылды, Шеньчженьде жалпы айналымы 13 млн юань ($ 1,89 млн) болды. Кейбір ынталандыру шаралары болды: Шығыс Қытайдағы әрбір тоннасына 20 юань (29 доллар) және Орталық және Батыс Қытайда 250 юань (36 доллар) сыйақы.</w:t>
      </w:r>
    </w:p>
    <w:p w14:paraId="73C29E4F" w14:textId="77777777" w:rsidR="006A406F" w:rsidRPr="001C45FF" w:rsidRDefault="006A406F" w:rsidP="001C45FF">
      <w:pPr>
        <w:pStyle w:val="af7"/>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Пекин экологиялық биржасы (CBEEX) әртүрлі эко-экономикалық құнды қағаздармен, оның ішінде CO2 шығарындыларын қысқарту туралы куәліктермен, мысалы, ауыл шаруашылығында және орман шаруашылығында парниктік газдарды ішкі жобаларды ерікті сондай-ақ жобалар бойынша мәмілелерді жүзеге асыруды қамтамасыз етеді және шығарындылардағы ерікті жобаларды қысқарту үшін нарықтық сұранысты қалыптастырады. Пекин квоталық сауда жүйесі жылына 10 000 тонна CO2 шығарындыларының барлық көздерін қамтиды.</w:t>
      </w:r>
    </w:p>
    <w:p w14:paraId="174C9AE3" w14:textId="77777777" w:rsidR="006A406F" w:rsidRPr="001C45FF" w:rsidRDefault="006A406F" w:rsidP="001C45FF">
      <w:pPr>
        <w:pStyle w:val="af7"/>
        <w:ind w:firstLine="709"/>
        <w:contextualSpacing/>
        <w:jc w:val="both"/>
        <w:rPr>
          <w:rStyle w:val="A10"/>
          <w:rFonts w:ascii="Times New Roman" w:hAnsi="Times New Roman" w:cs="Times New Roman"/>
          <w:lang w:val="kk-KZ"/>
        </w:rPr>
      </w:pPr>
      <w:r w:rsidRPr="001C45FF">
        <w:rPr>
          <w:rFonts w:ascii="Times New Roman" w:hAnsi="Times New Roman" w:cs="Times New Roman"/>
          <w:sz w:val="28"/>
          <w:szCs w:val="28"/>
          <w:lang w:val="kk-KZ"/>
        </w:rPr>
        <w:t xml:space="preserve">Қазіргі уақытта Қытайдағы шығарындылар сауда жүйесі жақсаруда. </w:t>
      </w:r>
      <w:r w:rsidRPr="001C45FF">
        <w:rPr>
          <w:rStyle w:val="A10"/>
          <w:rFonts w:ascii="Times New Roman" w:hAnsi="Times New Roman" w:cs="Times New Roman"/>
          <w:lang w:val="kk-KZ"/>
        </w:rPr>
        <w:t>Қытай 2017 жылы парниктік газдарға арналған сауда-саттық эмиссиясы квоталарын енгізуді жоспарлап отыр. Жүйе негізгі өнеркәсіптік секторларды - темір, болат, энергетика, химия өнеркәсібі, құрылыс материалдары, қағаз өндірісі және түсті металдарды қамтуға тиіс.</w:t>
      </w:r>
    </w:p>
    <w:p w14:paraId="70DEC117" w14:textId="77777777" w:rsidR="006A406F" w:rsidRPr="006B5801" w:rsidRDefault="006A406F" w:rsidP="001C45FF">
      <w:pPr>
        <w:pStyle w:val="af7"/>
        <w:ind w:firstLine="709"/>
        <w:contextualSpacing/>
        <w:jc w:val="both"/>
        <w:rPr>
          <w:rStyle w:val="A10"/>
          <w:rFonts w:ascii="Times New Roman" w:hAnsi="Times New Roman" w:cs="Times New Roman"/>
          <w:lang w:val="kk-KZ"/>
        </w:rPr>
      </w:pPr>
      <w:r w:rsidRPr="006B5801">
        <w:rPr>
          <w:rStyle w:val="A10"/>
          <w:rFonts w:ascii="Times New Roman" w:hAnsi="Times New Roman" w:cs="Times New Roman"/>
          <w:lang w:val="kk-KZ"/>
        </w:rPr>
        <w:t>Біріккен Корольдік</w:t>
      </w:r>
    </w:p>
    <w:p w14:paraId="109A7235" w14:textId="77777777" w:rsidR="00932B48" w:rsidRPr="006B5801" w:rsidRDefault="006A406F" w:rsidP="001C45FF">
      <w:pPr>
        <w:pStyle w:val="af7"/>
        <w:ind w:firstLine="709"/>
        <w:contextualSpacing/>
        <w:jc w:val="both"/>
        <w:rPr>
          <w:rFonts w:ascii="Times New Roman" w:hAnsi="Times New Roman" w:cs="Times New Roman"/>
          <w:sz w:val="28"/>
          <w:szCs w:val="28"/>
          <w:lang w:val="kk-KZ"/>
        </w:rPr>
      </w:pPr>
      <w:r w:rsidRPr="006B5801">
        <w:rPr>
          <w:rStyle w:val="A10"/>
          <w:rFonts w:ascii="Times New Roman" w:hAnsi="Times New Roman" w:cs="Times New Roman"/>
          <w:lang w:val="kk-KZ"/>
        </w:rPr>
        <w:t xml:space="preserve">Ұлыбританияда Климаттың өзгеруі туралы Заңы климаттың өзгеруінің салдарын жұмсарту және климаттың өзгеруіне бейімделуді реттейді. Сонымен қатар, бейімдеу бойынша негізгі ережелер арнайы ұлттық бейімдеу бағдарламасына енгізілген. </w:t>
      </w:r>
      <w:r w:rsidR="00932B48" w:rsidRPr="006B5801">
        <w:rPr>
          <w:rFonts w:ascii="Times New Roman" w:hAnsi="Times New Roman" w:cs="Times New Roman"/>
          <w:sz w:val="28"/>
          <w:szCs w:val="28"/>
          <w:lang w:val="kk-KZ"/>
        </w:rPr>
        <w:t>климаттың өзгеруі бойынша Үкіметке консультациялық органның рөлі кіші комитеттің кіреді Климаттың өзгеруі жөніндегі комитеті, ұлттық бейімдеу жоспарларын жүзеге асыруды қарастырады асырады. сол уақытта климаттың өзгеруі салдарын жұмсарту қалыптастыру және іске асыру жөніндегі функциялары мен бейімделу барысында климаттың өзгеруі саясат саясат Энергетика және климаттың өзгеруі (DECC) және қоршаған ортаны қорғау және ауылдық істер департаментінің (МОСПС) арасындағы тиісінше бөлінген.</w:t>
      </w:r>
    </w:p>
    <w:p w14:paraId="101C0285" w14:textId="77777777" w:rsidR="00932B48" w:rsidRPr="001C45FF" w:rsidRDefault="00932B48" w:rsidP="001C45FF">
      <w:pPr>
        <w:pStyle w:val="af7"/>
        <w:ind w:firstLine="709"/>
        <w:contextualSpacing/>
        <w:jc w:val="both"/>
        <w:rPr>
          <w:rFonts w:ascii="Times New Roman" w:hAnsi="Times New Roman" w:cs="Times New Roman"/>
          <w:sz w:val="28"/>
          <w:szCs w:val="28"/>
          <w:u w:val="single"/>
          <w:lang w:val="ru-RU"/>
        </w:rPr>
      </w:pPr>
      <w:r w:rsidRPr="001C45FF">
        <w:rPr>
          <w:rFonts w:ascii="Times New Roman" w:hAnsi="Times New Roman" w:cs="Times New Roman"/>
          <w:sz w:val="28"/>
          <w:szCs w:val="28"/>
          <w:u w:val="single"/>
          <w:lang w:val="ru-RU"/>
        </w:rPr>
        <w:t>Германия</w:t>
      </w:r>
    </w:p>
    <w:p w14:paraId="7591AED6" w14:textId="77777777" w:rsidR="00932B48" w:rsidRPr="001C45FF" w:rsidRDefault="00932B48" w:rsidP="001C45FF">
      <w:pPr>
        <w:pStyle w:val="af7"/>
        <w:ind w:firstLine="709"/>
        <w:contextualSpacing/>
        <w:jc w:val="both"/>
        <w:rPr>
          <w:rFonts w:ascii="Times New Roman" w:hAnsi="Times New Roman" w:cs="Times New Roman"/>
          <w:sz w:val="28"/>
          <w:szCs w:val="28"/>
          <w:lang w:val="ru-RU"/>
        </w:rPr>
      </w:pPr>
      <w:r w:rsidRPr="001C45FF">
        <w:rPr>
          <w:rFonts w:ascii="Times New Roman" w:hAnsi="Times New Roman" w:cs="Times New Roman"/>
          <w:sz w:val="28"/>
          <w:szCs w:val="28"/>
          <w:lang w:val="ru-RU"/>
        </w:rPr>
        <w:t xml:space="preserve">Германияда бейімделудің ұлттық жоспарлау ұлттық </w:t>
      </w:r>
      <w:proofErr w:type="gramStart"/>
      <w:r w:rsidRPr="001C45FF">
        <w:rPr>
          <w:rFonts w:ascii="Times New Roman" w:hAnsi="Times New Roman" w:cs="Times New Roman"/>
          <w:sz w:val="28"/>
          <w:szCs w:val="28"/>
          <w:lang w:val="ru-RU"/>
        </w:rPr>
        <w:t>р</w:t>
      </w:r>
      <w:proofErr w:type="gramEnd"/>
      <w:r w:rsidRPr="001C45FF">
        <w:rPr>
          <w:rFonts w:ascii="Times New Roman" w:hAnsi="Times New Roman" w:cs="Times New Roman"/>
          <w:sz w:val="28"/>
          <w:szCs w:val="28"/>
          <w:lang w:val="ru-RU"/>
        </w:rPr>
        <w:t xml:space="preserve">әсімдерге сәйкес сектораралық ынтымақтастық бағытталған және жүзеге асырылады. Германияда бейімделудің ұлттық жоспарлау ұлттық </w:t>
      </w:r>
      <w:proofErr w:type="gramStart"/>
      <w:r w:rsidRPr="001C45FF">
        <w:rPr>
          <w:rFonts w:ascii="Times New Roman" w:hAnsi="Times New Roman" w:cs="Times New Roman"/>
          <w:sz w:val="28"/>
          <w:szCs w:val="28"/>
          <w:lang w:val="ru-RU"/>
        </w:rPr>
        <w:t>р</w:t>
      </w:r>
      <w:proofErr w:type="gramEnd"/>
      <w:r w:rsidRPr="001C45FF">
        <w:rPr>
          <w:rFonts w:ascii="Times New Roman" w:hAnsi="Times New Roman" w:cs="Times New Roman"/>
          <w:sz w:val="28"/>
          <w:szCs w:val="28"/>
          <w:lang w:val="ru-RU"/>
        </w:rPr>
        <w:t xml:space="preserve">әсімдерге сәйкес сектораралық ынтымақтастық бағытталған және жүзеге асырылады. Стратегия келесі </w:t>
      </w:r>
      <w:proofErr w:type="gramStart"/>
      <w:r w:rsidRPr="001C45FF">
        <w:rPr>
          <w:rFonts w:ascii="Times New Roman" w:hAnsi="Times New Roman" w:cs="Times New Roman"/>
          <w:sz w:val="28"/>
          <w:szCs w:val="28"/>
          <w:lang w:val="ru-RU"/>
        </w:rPr>
        <w:t>ба</w:t>
      </w:r>
      <w:proofErr w:type="gramEnd"/>
      <w:r w:rsidRPr="001C45FF">
        <w:rPr>
          <w:rFonts w:ascii="Times New Roman" w:hAnsi="Times New Roman" w:cs="Times New Roman"/>
          <w:sz w:val="28"/>
          <w:szCs w:val="28"/>
          <w:lang w:val="ru-RU"/>
        </w:rPr>
        <w:t>ғыттарды қамтиды:</w:t>
      </w:r>
    </w:p>
    <w:p w14:paraId="70ED361C" w14:textId="77777777" w:rsidR="00932B48" w:rsidRPr="001C45FF" w:rsidRDefault="00932B48" w:rsidP="001C45FF">
      <w:pPr>
        <w:pStyle w:val="af7"/>
        <w:ind w:firstLine="709"/>
        <w:contextualSpacing/>
        <w:jc w:val="both"/>
        <w:rPr>
          <w:rFonts w:ascii="Times New Roman" w:hAnsi="Times New Roman" w:cs="Times New Roman"/>
          <w:sz w:val="28"/>
          <w:szCs w:val="28"/>
          <w:lang w:val="ru-RU"/>
        </w:rPr>
      </w:pPr>
      <w:r w:rsidRPr="001C45FF">
        <w:rPr>
          <w:rFonts w:ascii="Times New Roman" w:hAnsi="Times New Roman" w:cs="Times New Roman"/>
          <w:sz w:val="28"/>
          <w:szCs w:val="28"/>
          <w:lang w:val="ru-RU"/>
        </w:rPr>
        <w:lastRenderedPageBreak/>
        <w:t xml:space="preserve">1. Климаттың өзгеруі мен </w:t>
      </w:r>
      <w:proofErr w:type="gramStart"/>
      <w:r w:rsidRPr="001C45FF">
        <w:rPr>
          <w:rFonts w:ascii="Times New Roman" w:hAnsi="Times New Roman" w:cs="Times New Roman"/>
          <w:sz w:val="28"/>
          <w:szCs w:val="28"/>
          <w:lang w:val="ru-RU"/>
        </w:rPr>
        <w:t>м</w:t>
      </w:r>
      <w:proofErr w:type="gramEnd"/>
      <w:r w:rsidRPr="001C45FF">
        <w:rPr>
          <w:rFonts w:ascii="Times New Roman" w:hAnsi="Times New Roman" w:cs="Times New Roman"/>
          <w:sz w:val="28"/>
          <w:szCs w:val="28"/>
          <w:lang w:val="ru-RU"/>
        </w:rPr>
        <w:t>үмкін болатын шараларды 13 тақырыптық салаға (мысалы, ауыл шаруашылығы, биоалуантүрлілік, топырақ және т.б.) сипаттау;</w:t>
      </w:r>
    </w:p>
    <w:p w14:paraId="5741BF70" w14:textId="77777777" w:rsidR="00932B48" w:rsidRPr="001C45FF" w:rsidRDefault="00932B48" w:rsidP="001C45FF">
      <w:pPr>
        <w:pStyle w:val="af7"/>
        <w:ind w:firstLine="709"/>
        <w:contextualSpacing/>
        <w:jc w:val="both"/>
        <w:rPr>
          <w:rFonts w:ascii="Times New Roman" w:hAnsi="Times New Roman" w:cs="Times New Roman"/>
          <w:sz w:val="28"/>
          <w:szCs w:val="28"/>
          <w:lang w:val="ru-RU"/>
        </w:rPr>
      </w:pPr>
      <w:r w:rsidRPr="001C45FF">
        <w:rPr>
          <w:rFonts w:ascii="Times New Roman" w:hAnsi="Times New Roman" w:cs="Times New Roman"/>
          <w:sz w:val="28"/>
          <w:szCs w:val="28"/>
          <w:lang w:val="ru-RU"/>
        </w:rPr>
        <w:t>2. Сектораралық мәселелер: деректер базасын жә</w:t>
      </w:r>
      <w:proofErr w:type="gramStart"/>
      <w:r w:rsidRPr="001C45FF">
        <w:rPr>
          <w:rFonts w:ascii="Times New Roman" w:hAnsi="Times New Roman" w:cs="Times New Roman"/>
          <w:sz w:val="28"/>
          <w:szCs w:val="28"/>
          <w:lang w:val="ru-RU"/>
        </w:rPr>
        <w:t>не б</w:t>
      </w:r>
      <w:proofErr w:type="gramEnd"/>
      <w:r w:rsidRPr="001C45FF">
        <w:rPr>
          <w:rFonts w:ascii="Times New Roman" w:hAnsi="Times New Roman" w:cs="Times New Roman"/>
          <w:sz w:val="28"/>
          <w:szCs w:val="28"/>
          <w:lang w:val="ru-RU"/>
        </w:rPr>
        <w:t>ілімді жетілдіру, ақпарат және шешім қабылдау;</w:t>
      </w:r>
    </w:p>
    <w:p w14:paraId="6CD16CD4" w14:textId="77777777" w:rsidR="00932B48" w:rsidRPr="001C45FF" w:rsidRDefault="00932B48" w:rsidP="001C45FF">
      <w:pPr>
        <w:pStyle w:val="af7"/>
        <w:ind w:firstLine="709"/>
        <w:contextualSpacing/>
        <w:jc w:val="both"/>
        <w:rPr>
          <w:rFonts w:ascii="Times New Roman" w:hAnsi="Times New Roman" w:cs="Times New Roman"/>
          <w:sz w:val="28"/>
          <w:szCs w:val="28"/>
          <w:lang w:val="ru-RU"/>
        </w:rPr>
      </w:pPr>
      <w:r w:rsidRPr="001C45FF">
        <w:rPr>
          <w:rFonts w:ascii="Times New Roman" w:hAnsi="Times New Roman" w:cs="Times New Roman"/>
          <w:sz w:val="28"/>
          <w:szCs w:val="28"/>
          <w:lang w:val="ru-RU"/>
        </w:rPr>
        <w:t>3. Аймақтық ұғымдар (мысалы, Солтү</w:t>
      </w:r>
      <w:proofErr w:type="gramStart"/>
      <w:r w:rsidRPr="001C45FF">
        <w:rPr>
          <w:rFonts w:ascii="Times New Roman" w:hAnsi="Times New Roman" w:cs="Times New Roman"/>
          <w:sz w:val="28"/>
          <w:szCs w:val="28"/>
          <w:lang w:val="ru-RU"/>
        </w:rPr>
        <w:t>ст</w:t>
      </w:r>
      <w:proofErr w:type="gramEnd"/>
      <w:r w:rsidRPr="001C45FF">
        <w:rPr>
          <w:rFonts w:ascii="Times New Roman" w:hAnsi="Times New Roman" w:cs="Times New Roman"/>
          <w:sz w:val="28"/>
          <w:szCs w:val="28"/>
          <w:lang w:val="ru-RU"/>
        </w:rPr>
        <w:t>ік теңізде, жағалау аймағын басқарудың интеграциясы, Альпі үшін іс-қимыл жоспары);</w:t>
      </w:r>
    </w:p>
    <w:p w14:paraId="0DDCF2D2" w14:textId="77777777" w:rsidR="00932B48" w:rsidRPr="001C45FF" w:rsidRDefault="00932B48" w:rsidP="001C45FF">
      <w:pPr>
        <w:spacing w:after="0" w:line="240" w:lineRule="auto"/>
        <w:ind w:firstLine="709"/>
        <w:contextualSpacing/>
        <w:jc w:val="both"/>
        <w:rPr>
          <w:rFonts w:ascii="Times New Roman" w:eastAsia="Times New Roman" w:hAnsi="Times New Roman" w:cs="Times New Roman"/>
          <w:sz w:val="28"/>
          <w:szCs w:val="28"/>
          <w:lang w:eastAsia="ja-JP"/>
        </w:rPr>
      </w:pPr>
      <w:r w:rsidRPr="001C45FF">
        <w:rPr>
          <w:rFonts w:ascii="Times New Roman" w:eastAsia="Times New Roman" w:hAnsi="Times New Roman" w:cs="Times New Roman"/>
          <w:sz w:val="28"/>
          <w:szCs w:val="28"/>
          <w:lang w:eastAsia="ja-JP"/>
        </w:rPr>
        <w:t>4. Халықаралық ынтымақтастық: даму жоспарлау процесіне климаттың өзгеруі мәселелерін бі</w:t>
      </w:r>
      <w:proofErr w:type="gramStart"/>
      <w:r w:rsidRPr="001C45FF">
        <w:rPr>
          <w:rFonts w:ascii="Times New Roman" w:eastAsia="Times New Roman" w:hAnsi="Times New Roman" w:cs="Times New Roman"/>
          <w:sz w:val="28"/>
          <w:szCs w:val="28"/>
          <w:lang w:eastAsia="ja-JP"/>
        </w:rPr>
        <w:t>р</w:t>
      </w:r>
      <w:proofErr w:type="gramEnd"/>
      <w:r w:rsidRPr="001C45FF">
        <w:rPr>
          <w:rFonts w:ascii="Times New Roman" w:eastAsia="Times New Roman" w:hAnsi="Times New Roman" w:cs="Times New Roman"/>
          <w:sz w:val="28"/>
          <w:szCs w:val="28"/>
          <w:lang w:eastAsia="ja-JP"/>
        </w:rPr>
        <w:t>іктіру.</w:t>
      </w:r>
    </w:p>
    <w:p w14:paraId="190942E0" w14:textId="77777777" w:rsidR="00932B48" w:rsidRPr="001C45FF" w:rsidRDefault="00932B48" w:rsidP="001C45FF">
      <w:pPr>
        <w:spacing w:after="0" w:line="240" w:lineRule="auto"/>
        <w:ind w:firstLine="709"/>
        <w:contextualSpacing/>
        <w:jc w:val="both"/>
        <w:rPr>
          <w:rFonts w:ascii="Times New Roman" w:eastAsia="Times New Roman" w:hAnsi="Times New Roman" w:cs="Times New Roman"/>
          <w:sz w:val="28"/>
          <w:szCs w:val="28"/>
          <w:lang w:val="kk-KZ" w:eastAsia="ja-JP"/>
        </w:rPr>
      </w:pPr>
      <w:proofErr w:type="gramStart"/>
      <w:r w:rsidRPr="001C45FF">
        <w:rPr>
          <w:rFonts w:ascii="Times New Roman" w:eastAsia="Times New Roman" w:hAnsi="Times New Roman" w:cs="Times New Roman"/>
          <w:sz w:val="28"/>
          <w:szCs w:val="28"/>
          <w:lang w:eastAsia="ja-JP"/>
        </w:rPr>
        <w:t>Неміс бейімдеу стратегиясын бейімдеу үшін екінші іс-шаралар жоспары 2011 жылдың тамыз айында қабылданған және алдағы жылдары федералдық деңгейде туралы бейімделу қамтамасыз етеді. жоспардың мақсаты - климаттың өзгеруі және олардың жоспарлау және шешім қабылдау процестеріне климатты және экстремалды ауа-райы факторларды қамтиды қолданыстағы мүмкінд</w:t>
      </w:r>
      <w:proofErr w:type="gramEnd"/>
      <w:r w:rsidRPr="001C45FF">
        <w:rPr>
          <w:rFonts w:ascii="Times New Roman" w:eastAsia="Times New Roman" w:hAnsi="Times New Roman" w:cs="Times New Roman"/>
          <w:sz w:val="28"/>
          <w:szCs w:val="28"/>
          <w:lang w:eastAsia="ja-JP"/>
        </w:rPr>
        <w:t>іктерін пайдалану, жеке тұлғалар, компаниялар мен саясаткерлер көмек теріс әсерін азайту үшін. Осылайша, институционалдық әлеуетін және өзі</w:t>
      </w:r>
      <w:proofErr w:type="gramStart"/>
      <w:r w:rsidRPr="001C45FF">
        <w:rPr>
          <w:rFonts w:ascii="Times New Roman" w:eastAsia="Times New Roman" w:hAnsi="Times New Roman" w:cs="Times New Roman"/>
          <w:sz w:val="28"/>
          <w:szCs w:val="28"/>
          <w:lang w:eastAsia="ja-JP"/>
        </w:rPr>
        <w:t>н-</w:t>
      </w:r>
      <w:proofErr w:type="gramEnd"/>
      <w:r w:rsidRPr="001C45FF">
        <w:rPr>
          <w:rFonts w:ascii="Times New Roman" w:eastAsia="Times New Roman" w:hAnsi="Times New Roman" w:cs="Times New Roman"/>
          <w:sz w:val="28"/>
          <w:szCs w:val="28"/>
          <w:lang w:eastAsia="ja-JP"/>
        </w:rPr>
        <w:t>өзі жеткілікті бейімделу қабілеті артты.</w:t>
      </w:r>
    </w:p>
    <w:p w14:paraId="597D0DEC" w14:textId="77777777" w:rsidR="00932B48" w:rsidRPr="001C45FF" w:rsidRDefault="00932B4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Жоспарда неміс бейімдеу стратегиясы мен басқа да ұлттық стратегиялық мәселелердің өзара байланысы сипатталған және келесі компоненттер бар:</w:t>
      </w:r>
    </w:p>
    <w:p w14:paraId="2D8BF465" w14:textId="77777777" w:rsidR="00932B48" w:rsidRPr="001C45FF" w:rsidRDefault="00932B48"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1. «Білім, ақпарат және мүмкіндіктер беру» - білім базасын кеңейту, ақпарат беру және тарату, үдерістердің диалогын дамытуға жәрдемдесу, қатысу және желілерге бағытталған үкіметтік бастамалар;</w:t>
      </w:r>
    </w:p>
    <w:p w14:paraId="0AE66B3B" w14:textId="77777777" w:rsidR="00B61224" w:rsidRPr="001C45FF" w:rsidRDefault="00B6122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2. «федералдық үкімет нормативтік базаны құру» - федералдық үкімет ынталандыру саясатын ілгерілетуге бейімдеу стандарттау саласындағы шаралар және техникалық стандарттар мен ынталандыру тетіктерін құру қабылдауды ынталандыру әлеуметтік саясаттың шоты климаттың өзгеруіне бейімделу ескеруге тиісті құқықтық базаның құру;</w:t>
      </w:r>
    </w:p>
    <w:p w14:paraId="23AD353C" w14:textId="77777777" w:rsidR="00B61224" w:rsidRPr="001C45FF" w:rsidRDefault="00B61224"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3. «федералдық жауапкершілік саласындағы қызметі» - климаттың өзгеруі мемлекеттік компонентін, жылжымайтын мүлікті, инфрақұрылым (федералдық су жолдары мен темір жолдар екі) және құрылыс жобаларын бейімделуге федералдық үкіметтің күш;</w:t>
      </w:r>
    </w:p>
    <w:p w14:paraId="44A0F403" w14:textId="77777777" w:rsidR="00B61224" w:rsidRPr="001C45FF" w:rsidRDefault="00B61224" w:rsidP="001C45FF">
      <w:pPr>
        <w:spacing w:after="0" w:line="240" w:lineRule="auto"/>
        <w:ind w:firstLine="709"/>
        <w:contextualSpacing/>
        <w:jc w:val="both"/>
        <w:rPr>
          <w:rFonts w:ascii="Times New Roman" w:hAnsi="Times New Roman" w:cs="Times New Roman"/>
          <w:sz w:val="28"/>
          <w:szCs w:val="28"/>
          <w:lang w:val="kk-KZ"/>
        </w:rPr>
      </w:pPr>
      <w:r w:rsidRPr="001C45FF">
        <w:rPr>
          <w:rFonts w:ascii="Times New Roman" w:hAnsi="Times New Roman" w:cs="Times New Roman"/>
          <w:sz w:val="28"/>
          <w:szCs w:val="28"/>
          <w:lang w:val="kk-KZ"/>
        </w:rPr>
        <w:t>4. «Халықаралық жауапкершілік» - федералды үкімет бастамаларының климаттың өзгеруіне еуропалық және халықаралық бейімделу туралы хабарлау, атап айтқанда, Германияның ғылыми-техникалық ынтымақтастықты дамытуға қосқан үлесі.</w:t>
      </w:r>
    </w:p>
    <w:p w14:paraId="2A830FA0" w14:textId="77777777" w:rsidR="00B61224" w:rsidRDefault="00B61224" w:rsidP="001C45FF">
      <w:pPr>
        <w:spacing w:after="0" w:line="240" w:lineRule="auto"/>
        <w:ind w:firstLine="709"/>
        <w:contextualSpacing/>
        <w:jc w:val="both"/>
        <w:rPr>
          <w:rFonts w:ascii="Times New Roman" w:hAnsi="Times New Roman" w:cs="Times New Roman"/>
          <w:sz w:val="28"/>
          <w:szCs w:val="28"/>
          <w:lang w:val="kk-KZ"/>
        </w:rPr>
      </w:pPr>
      <w:r w:rsidRPr="006B5801">
        <w:rPr>
          <w:rFonts w:ascii="Times New Roman" w:hAnsi="Times New Roman" w:cs="Times New Roman"/>
          <w:sz w:val="28"/>
          <w:szCs w:val="28"/>
          <w:lang w:val="kk-KZ"/>
        </w:rPr>
        <w:t>Қабылданған бағдарламалық құжаттар климаттың өзгеруіне бейімделу қабілетін дамыту және бейімделу қабілеттілігін арттыру үшін тиісті негізгі шарттарды белгіледі. Процесс қадағаланып отырады, оған сәйкес 2015 жылдың соңына қарай федералды үкімет туралы есеп дайындалып, Стратегияны әзірлеу және іске асыру бойынша нақты қадамдар жасалды.</w:t>
      </w:r>
    </w:p>
    <w:p w14:paraId="39C872F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Молдова</w:t>
      </w:r>
    </w:p>
    <w:p w14:paraId="59EF32B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Молдовада 2014 жылғы 12 қазандағы № 1009 қаулысымен Климаттың өзгеруіне бейімделудің 2020 жылға дейінгі Стратегиясы және оны іске асыру </w:t>
      </w:r>
      <w:r w:rsidRPr="00D54DB4">
        <w:rPr>
          <w:rFonts w:ascii="Times New Roman" w:hAnsi="Times New Roman" w:cs="Times New Roman"/>
          <w:sz w:val="28"/>
          <w:szCs w:val="28"/>
          <w:lang w:val="kk-KZ"/>
        </w:rPr>
        <w:lastRenderedPageBreak/>
        <w:t>жөніндегі іс-шаралар жоспары бекітілді. Құжат ұлттық, салалық және жергілікті деңгейлерде бейімделу шараларын тиімді енгізуді қамтамасыз ету үшін 2018 жылға дейін климаттың өзгеруіне институционалдық негіз қалыптастыруға бағытталған. Сонымен бірге, 2020 жылға дейін климаттың өзгеруіне, климаттық тәуекелдер мен апаттар туралы ақпаратты басқару мен таратуға байланысты әлеуметтік және экономикалық осалдылыққа мониторинг жүргізу механизмін құру, сондай-ақ климаттың өзгеруіне қарсы тұруды 2020 жылға қарай екі есе азайту есебінен жасау жоспарлануда. Стратегия сондай-ақ алты басым сектордағы климаттың өзгеруіне бейімделуге жәрдемдесуге бағытталған: ауыл шаруашылығы, денсаулық сақтау, орман шаруашылығы, энергетика, көлік және су. Қазіргі уақытта Молдовада тізімдер климаттың өзгеруіне және климаттың өзгеруін азайтуға (парниктік газдар шығарындыларын шектеу және олардың сіңіруін жақсарту) бейімделуге байланысты бағдарламаларды, жобаларды және қызметті жіктеу үшін әзірленуде.</w:t>
      </w:r>
    </w:p>
    <w:p w14:paraId="487A61A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 xml:space="preserve">Оңтүстік Кореяда </w:t>
      </w:r>
    </w:p>
    <w:p w14:paraId="1A018AE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Оңтүстік Кореяда Климаттың өзгеруіне 2011-2015 жылдарға арналған бірінші Ұлттық Стратегиялық жоспар 2010 жылы «Төмен көміртекті жасыл даму туралы» Негіздемелік заңның ережелері негізінде қабылданды. Ол климаттың өзгеруіне бейімделудің жалпы көзқарасы мен міндеттерін анықтады және ұлттық және жергілікті іс-қимыл жоспарларын енгізді. Ұлттық бейімдеу жоспары 10 саланы және аспектілерді қамтиды: қоғамдық денсаулық сақтау; төтенше жағдайлар және инфрақұрылым; ауыл шаруашылығы; орман шаруашылығы; Балық аулау; су ресурстары; экожүйелер; мониторинг және болжау; өнеркәсіп және энергетика; білім беру және ақпарат. Бейімделу іс-шараларын салааралық үйлестіру мақсатында Оңтүстік Кореяда ұлттық басқарма бейімдеу жөніндегі комитет құрылды, оған 13 министр кіреді, ал Қоршаған ортаны қорғау министрлігі осы органның жұмысын қамтамасыз етеді, сондай-ақ жергілікті басқарудың бейімделу бастамаларын қолдайды.</w:t>
      </w:r>
    </w:p>
    <w:p w14:paraId="483A991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Кения</w:t>
      </w:r>
    </w:p>
    <w:p w14:paraId="0B0F9A5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Кенияда климаттың өзгеруіне бейімделу 2013-2017 жылдарға арналған Климаттың өзгеруі жөніндегі ұлттық іс-қимыл жоспарының құрамына кіреді, бұл келесі секторлар үшін тәуекелдерді анықтайды:</w:t>
      </w:r>
    </w:p>
    <w:p w14:paraId="709FC72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Ауыл шаруашылығы, мал шаруашылығы, балық аулау;</w:t>
      </w:r>
    </w:p>
    <w:p w14:paraId="3CA8FA9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өндіріс және сауда;</w:t>
      </w:r>
    </w:p>
    <w:p w14:paraId="39A151D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қаржы секторы;</w:t>
      </w:r>
    </w:p>
    <w:p w14:paraId="7CCD4B5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туризм;</w:t>
      </w:r>
    </w:p>
    <w:p w14:paraId="6ACF54B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табиғи ресурстар және қоршаған орта;</w:t>
      </w:r>
    </w:p>
    <w:p w14:paraId="2EF0E44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денсаулық сақтау;</w:t>
      </w:r>
    </w:p>
    <w:p w14:paraId="6A72CA9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қалалық және тұрғын үй секторы;</w:t>
      </w:r>
    </w:p>
    <w:p w14:paraId="50D1F4C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энергетика және көлік инфрақұрылымы;</w:t>
      </w:r>
    </w:p>
    <w:p w14:paraId="21A8DA9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саяси және әлеуметтік мәселелер.</w:t>
      </w:r>
    </w:p>
    <w:p w14:paraId="65D70B0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ab/>
        <w:t>Оның негізінде жасалған климатқа бейімделу шаралары Ұлттық бейімделу жоспарына енгізілген. Сонымен қатар, жеңілдетілген және бейімделу мәселелері Кенияның мемлекеттік саясатында төмен көміртекті және климаттық-тұрақты дамудың жалпы көрінісі ретінде біріктірілген.</w:t>
      </w:r>
    </w:p>
    <w:p w14:paraId="05CEF78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Австралия</w:t>
      </w:r>
    </w:p>
    <w:p w14:paraId="6FFA52F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Австралияда, 2015 жылдың 2 желтоқсанында, Федералдық үкімет климаттың өзгеруіне және бейімделуіне төзімділік бойынша ұлттық стратегияны қабылдады. Бұл құжат еліміздің климаттың өзгеруіне бейімделу саясатын және оны жүзеге асырудың негізгі қағидаларын ұзақ мерзімді көздейді. Құжат келесі секторларда бейімдеу бастамаларын іске асыруға негізделген: жағалау; қалалар мен оларға салынған қоршаған орта; ауыл шаруашылығы, орман және балық шаруашылығы; су ресурстары; табиғи экожүйелер; азаматтардың денсаулығы мен әл-ауқаты; төтенше жағдайлар тәуекелдерін басқару; тұрақты және қауіпсіз аймақтар. Осы құжатты дайындаудың негізі 2008 жылы Гриффит Университетінің базасында құрылған Климаттың өзгеруіне бейімделу жөніндегі ұлттық қордың (Ұлттық қор) жүргізген алдын ала зерттеулері болды. Осы мақсатта Австралия үкіметі 2008-2013 жылдары 47 миллионнан астам Австралия долларын 144 зерттеу жобасында климаттың өзгеруіне бейімделуді зерттеу үшін зерттеу мекемесіне берді. Австралиялық үкімет кеңесі 2007 жылы қабылданған Климаттың өзгеруіне бейімделу туралы негіздемелік ұлттық құжат алдын ала шешімдер қабылдау, мамандандырылған ғылыми-зерттеу орталығын құру, зерттеулерді қаржыландыру және негізгі секторлардағы мүдделі тараптарды тарту үшін негіз болды.</w:t>
      </w:r>
    </w:p>
    <w:p w14:paraId="714E1A5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АҚШ</w:t>
      </w:r>
    </w:p>
    <w:p w14:paraId="5C5617A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Америка Құрама Штаттарында климаттың өзгеруіне бейімделу бойынша федералды саясатты қалыптастырудың бастапқы негізі 2009 жылғы 5 желтоқсандағы АҚШ Президентінің №13514 (Экологиялық, энергетикалық және экономикалық мәселелерді іске асырудағы федералдық басшылық) Атқарушы бұйрығы негізінде анықталды және институционалдық деңгейде ведомствоаралық жұмыс тобын құру арқылы қолдау тапты. климаттың өзгеруіне бейімделу. Арнайы жұмыс тобының қызметі қоршаған ортаны қорғау жөніндегі кеңес, Ғылым және технология саясаты жөніндегі кеңсе және Ұлттық мұхиттағы және атмосфералық әкімшіліктер бірлесіп үйлестірілді. Бірлескен дайындық жұмыстары климаттың өзгеруіне бейімделу бойынша бірқатар негізгі агенттіктердің саясатын анықтайтын бірқатар құжаттардың қабылдануына әкелді, атап айтқанда:</w:t>
      </w:r>
    </w:p>
    <w:p w14:paraId="6DD678F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Ұлттық бейімдеу жоспары: климаттың өзгеруіне тұщы су ресурстарын басқарудың басымдықтары - 2011 жылғы 28 қазан;</w:t>
      </w:r>
    </w:p>
    <w:p w14:paraId="57EAD1D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балық аулау, флора мен фаунаның ұлттық бейімделу стратегиясы - 2013 жылғы 26 наурыз;</w:t>
      </w:r>
    </w:p>
    <w:p w14:paraId="66816E4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Ұлттық мұхитқа қатысты саясатты жүзеге асыру жоспары - 2013 жылғы 16 сәуір.</w:t>
      </w:r>
    </w:p>
    <w:p w14:paraId="0E70DB6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ab/>
        <w:t>Қазіргі уақытта климаттың өзгеруіне бейімделудің тәсілдері мен тәсілдерін анықтаудың жалпы тәртібі АҚШ Президентінің 2013 жылғы 1 қарашадағы № 13653 «Климаттың өзгеруі салдарына Америка Құрама Штаттарын дайындау» тапсырмасы бойынша анықталады. Ол әртүрлі федералды ведомстволардың тиісті жоспарларын әзірлеуге негізделген өзгерістерге бейімделу саясатын тұжырымдау және енгізу жөніндегі қадамдарды, соның ішінде: экономикалық секторларда тиісті реформаларды жүзеге асыруда кедергілерді анықтау және жою; реформалар саясатын және федералдық қаржы бағдарламаларын; мемлекетте, жергілікті қауымдастық деңгейінде көтермелеу және инвестициялау; белгіленген талаптарға сәйкес қол жеткізілген нәтижелер туралы есеп беру.</w:t>
      </w:r>
    </w:p>
    <w:p w14:paraId="1A9E0C6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РФ</w:t>
      </w:r>
    </w:p>
    <w:p w14:paraId="3C4ED3A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Ресей Федерациясы климаттық саясаттың стратегиялық мақсаты 2009 жылы 17 желтоқсанда Ресей Федерациясының қауіпсіз және орнықты дамуын қамтамасыз ету ретінде, климаттық доктринаны қабылдады, оның ішінде институционалдық, экономикалық, экологиялық және әлеуметтік, соның ішінде демографиялық, өзгеретін климаттың даму аспектілері және тиісті қауіптер. Климаттық саясаттың негізгі принциптері:</w:t>
      </w:r>
    </w:p>
    <w:p w14:paraId="3719F69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климаттың өзгеруіне және оның салдарына қатысты Ресей Федерациясының мүдделерінің жаһандық сипаты;</w:t>
      </w:r>
    </w:p>
    <w:p w14:paraId="7A16120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климаттық саясатты әзірлеуге және іске асыруға ұлттық мүдделердің басымдығы;</w:t>
      </w:r>
    </w:p>
    <w:p w14:paraId="3BBDF36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климаттық саясаттың анық және ақпараттық ашықтығы;</w:t>
      </w:r>
    </w:p>
    <w:p w14:paraId="012F891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климаттың өзгеруімен байланысты халықаралық ғылыми-зерттеу бағдарламалары мен жобаларына Ресей Федерациясының толық халықаралық серіктестігі шеңберінде де, ел ішінде де әрекет ету қажеттілігін мойындау;</w:t>
      </w:r>
    </w:p>
    <w:p w14:paraId="17AA121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Климаттың өзгеруімен байланысты ықтимал шығындар мен пайданы кешенді қарау;</w:t>
      </w:r>
    </w:p>
    <w:p w14:paraId="7283D53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халықты, экономиканы және мемлекетті климаттың өзгеруінің қолайсыз салдарынан қорғауды қамтамасыз ету жөніндегі іс-шараларды жоспарлау мен жүзеге асырудағы сақтық шаралары.</w:t>
      </w:r>
    </w:p>
    <w:p w14:paraId="469694E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Климаттық саясаттың қажетті шарты - мемлекеттік қолдау және әлемдік деңгейге сәйкестікті қамтамасыз ету: климатты жүйелі бақылау; климат және ғылымның тиісті салалары бойынша іргелі және қолданбалы зерттеулер; климаттың өзгеруімен байланысты тәуекелдер мен артықшылықтарды бағалау үшін зерттеу нәтижелерін қолдану, сондай-ақ осы әсерлерге бейімделу мүмкіндігі.</w:t>
      </w:r>
    </w:p>
    <w:p w14:paraId="19DC1B5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Климаттық саясат барлық деңгейлерде анықталады: федералды атқарушы органдар, Ресей Федерациясы субъектілерінің мемлекеттік органдары және жергілікті өзін-өзі басқару органдары; халықтың ұлттық және халықаралық іскер топтары.</w:t>
      </w:r>
    </w:p>
    <w:p w14:paraId="2C11D13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Климаттық саясаттың мақсаттары: климаттың өзгеруіне бейімделу бойынша тез және ұзақ мерзімді шаралар әзірлеу және жүзеге асыру, </w:t>
      </w:r>
      <w:r w:rsidRPr="00D54DB4">
        <w:rPr>
          <w:rFonts w:ascii="Times New Roman" w:hAnsi="Times New Roman" w:cs="Times New Roman"/>
          <w:sz w:val="28"/>
          <w:szCs w:val="28"/>
          <w:lang w:val="kk-KZ"/>
        </w:rPr>
        <w:lastRenderedPageBreak/>
        <w:t>климаттың өзгеруімен байланысты проблемаларды шешуде халықаралық қоғамдастықтың бастамаларына қатысу үшін ақпараттық және ғылыми саясатты нығайту және дамыту.</w:t>
      </w:r>
    </w:p>
    <w:p w14:paraId="4294FBE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Климаттың өзгеруіне бейімделу шаралары мемлекеттік органдардың шешімдерімен қамтамасыз етіледі. Климаттың өзгеруіне бейімделу бойынша іс-шараларды жоспарлау, ұйымдастыру және іске асыру салалық, өңірлік және жергілікті ерекшеліктерді, сондай-ақ осы шаралардың ұзақмерзімді сипатын, ауқымы мен қоғамның, экономиканың және мемлекеттің түрлі аспектілеріне әсерін ескере отырып жүзеге асырылады. Климаттың өзгеруіне бейімделу бойынша дамыту және жоспарлау компоненттері бағалау болып табылады: климаттың өзгеруі және олармен байланысты шығындар тәуекелі қолайсыз әсерлерге осалдығы, климаттың өзгеруі қолайлы әсерінен туындайтын пайда алу үшін мүмкіндіктер, құны, (экономикалық қоса алғанда) тиімділігі мен техникалық-экономикалық назарға мемлекеттік, экономиканың секторлары, халықтың және otde үшін экономикалық, әлеуметтік және басқа да маңызды факторларды ескере отырып бейімдеу үшін тиісті шаралар, бейімдеу қабілеті, әлеуметтік топтар.</w:t>
      </w:r>
    </w:p>
    <w:p w14:paraId="6891D37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Федералдық мемлекеттік билік органдары:</w:t>
      </w:r>
    </w:p>
    <w:p w14:paraId="3D698B2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климаттық фактордың экономиканың және халықтың тиісті секторларына әсерін ескере отырып, заңнаманы әзірлеу және қолдану;</w:t>
      </w:r>
    </w:p>
    <w:p w14:paraId="150CA06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климаттың өзгеруіне экономикаға және қоғамға бейімделуге бағытталған шараларды әзірлеу және қолдану;</w:t>
      </w:r>
    </w:p>
    <w:p w14:paraId="20734B1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экологиялық білім беру мен білім беру жүйесін ұйымдастыру мен жұмыс істеу жөніндегі шараларды әзірлеу және іске асыру;</w:t>
      </w:r>
    </w:p>
    <w:p w14:paraId="021494D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климаттың өзгеруі және оның Ресей Федерациясы үшін салдары туралы ұлттық баяндаманы тұрақты негізде дайындау және жариялау.</w:t>
      </w:r>
    </w:p>
    <w:p w14:paraId="6A9F9E2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Аймақтық және жергілікті тұрақты даму бағдарламаларын әзірлеуге мынадай мақсаттарды қамтамасыз етіледі:</w:t>
      </w:r>
    </w:p>
    <w:p w14:paraId="08831D0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Заң субъектілерінің әзірлеу және қолдану, назарға өңірлерді дамыту мәселесі жөнінде, экономика және әлеуметтік сала секторлары, сондай-ақ орта және ұзақ мерзімді аймақтардың және муниципалды әлеуметтік-экономикалық дамуы, сондай-ақ экономикалық қызметтің тиісті секторларында климаттық факторлардың әсерін ескере отырып;</w:t>
      </w:r>
    </w:p>
    <w:p w14:paraId="28FD84B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қауіпті метеорологиялық және климаттық құбылыстардың тиімді жауап аймақтық жүйелерін әзірлеу және іске асыру.</w:t>
      </w:r>
    </w:p>
    <w:p w14:paraId="20DA0F6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Микроэкономикалық деңгейде жұмыс орындарында және қызмет көрсету секторында бейімделудің міндеттері кәсіпорындарда, үйде - үй шаруашылықтары бойынша:</w:t>
      </w:r>
    </w:p>
    <w:p w14:paraId="688E3DA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климатқа антропогендік әсерді бейімдеу және жұмсарту жөніндегі шараларды іске асыруда энергия тиімділігін арттыру үшін климаттық және ауа райы болжамдарын қолдану;</w:t>
      </w:r>
    </w:p>
    <w:p w14:paraId="33E0424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ормандардың және ауыл шаруашылық жерлерінің ұтымды пайдаланылуы.</w:t>
      </w:r>
    </w:p>
    <w:p w14:paraId="3D5C6FD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Климаттық саясатты іске асыру федералдық, аймақтық және салалық бағдарламалар мен оның негізінде іс-қимыл жоспарларын әзірлеуді білдіреді. 2011 жылғы сәуірде. Үкімет қаулысымен 2020 жылға дейінгі кезеңде Ресей Федерациясының климаттық доктринасын іске асырудың кешенді жоспары бекітілді.</w:t>
      </w:r>
    </w:p>
    <w:p w14:paraId="1E3C8712"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а)</w:t>
      </w:r>
      <w:r w:rsidRPr="00D54DB4">
        <w:rPr>
          <w:rFonts w:ascii="Times New Roman" w:hAnsi="Times New Roman" w:cs="Times New Roman"/>
          <w:i/>
          <w:sz w:val="28"/>
          <w:szCs w:val="28"/>
          <w:lang w:val="kk-KZ"/>
        </w:rPr>
        <w:tab/>
        <w:t>Экологиялық жауапкершілік</w:t>
      </w:r>
    </w:p>
    <w:p w14:paraId="131674D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ЭЫДҰ</w:t>
      </w:r>
    </w:p>
    <w:p w14:paraId="5F8D118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ЭЫДҰ-ның Шығыс Еуропа, Кавказ және Орталық Азия елдеріндегі бұрынғы социалистік елдерде экологиялық бұзушылықтар үшін әкімшілік айыппұл салу туралы жариялауына сәйкес, ЭЫДҰ экологиялық айыппұлдарды белгілеу жөніндегі саясат төрт міндетке бағдарланған:</w:t>
      </w:r>
    </w:p>
    <w:p w14:paraId="41E6557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әрі қарай сақтамауды болдырмау;</w:t>
      </w:r>
    </w:p>
    <w:p w14:paraId="3C688B0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заңнамалық талаптарға сәйкес келмеуіне байланысты кез келген материалдық пайда немесе жеңілдіктерді алып тастау;</w:t>
      </w:r>
    </w:p>
    <w:p w14:paraId="11AA16C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бұзушылық сипаты мен келтірілген залалға айыппұлдардың пропорционалдығы; және</w:t>
      </w:r>
    </w:p>
    <w:p w14:paraId="4538D9F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белгілі бір қылмыскерге және реттеу мәселелеріне қандай әсер ету шараларының неғұрлым қолайлы екенін айқындау мүмкіндігін жылдам анықтау және билік ету.</w:t>
      </w:r>
    </w:p>
    <w:p w14:paraId="310D998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Бұл қағидалар ЭЫДҰ елдерінде, штаттарында және провинцияларында ластаушы төлемдер режимдерінде көрініс табады, мысалы:</w:t>
      </w:r>
    </w:p>
    <w:p w14:paraId="71C721C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Құрама Штаттар (федералды реттеу): егер рұқсатты алған адам оны қорғау туралы төтенше жағдай туралы куәландыратын болса, атмосфераға шығарылатын қалдықтар үшін айыппұлдар салынбайды. Төтенше жағдай болмаған жағдайда, бір бұзушылық үшін ең көп айыппұл күніне 95,228 АҚШ долларын құрайды («Таза ауа актісіне» сәйкес). Айыппұлдар туралы ереже айыппұлдарды азайту үшін елеулі мүмкіндіктерді қамтамасыз етеді, сондықтан көбіне айыппұлдар бұл көрсеткіштен айтарлықтай төмен.</w:t>
      </w:r>
    </w:p>
    <w:p w14:paraId="7F68FFA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Солтүстік Дакота: әдетте, егер оператор адал әрекет еткен болса, уәкілетті органдар әр нақты жағдайда заң үстемдігін қолдану туралы шешім қабылдайды және оператор әрқашан айыппұлдарды төлеуге және / немесе зардаптарды жоюға шаралар қабылдауға міндетті емес. Бірнеше жағдайлардың ең үлкен айыппұлдары 294 000 АҚШ долларынан (бір объект үшін 1 361 АҚШ доллары) 424 000 АҚШ долларына дейін (бір объект үшін 1774 АҚШ доллары) және бір іс-шара жалпы сомасы 505 1 094 000 АҚШ доллары (бір объектке қатысты 2 166 АҚШ доллары).</w:t>
      </w:r>
    </w:p>
    <w:p w14:paraId="7A239FD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Альберта (Канаданың провинциясы): Қоршаған ортаны ластауға жол бермейтін компания үшін ең көп айыппұл 1,000,000 АҚШ доллары және 500,000 АҚШ доллары. «Тиісті шараларды қорғау» принципі бар, яғни бұзушы бұзушылықты болдырмау үшін барлық негізделген шараларды қабылдаған жағдайда. Альбертада, егер құқық бұзушының құқық бұзушылыққа байланысты қаржылық жеңілдіктер алса, соттар қосымша айыппұл салуы </w:t>
      </w:r>
      <w:r w:rsidRPr="00D54DB4">
        <w:rPr>
          <w:rFonts w:ascii="Times New Roman" w:hAnsi="Times New Roman" w:cs="Times New Roman"/>
          <w:sz w:val="28"/>
          <w:szCs w:val="28"/>
          <w:lang w:val="kk-KZ"/>
        </w:rPr>
        <w:lastRenderedPageBreak/>
        <w:t>мүмкін. Осындай қосымша айыппұлдың сомасы қаржылық жәрдемақы мөлшерін соттық бағалауға тең болады.</w:t>
      </w:r>
    </w:p>
    <w:p w14:paraId="43B92CD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Виктория (Австралия): Викториядағы қоршаған ортаға эмиссияға рұқсаттар жоқ; Лицензияны бұзғаны үшін айыппұлдың ең жоғарғы сомасы - $ 380 568.</w:t>
      </w:r>
    </w:p>
    <w:p w14:paraId="0670DEE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ab/>
        <w:t>ЭЫДҰ</w:t>
      </w:r>
    </w:p>
    <w:p w14:paraId="3323E0E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ЭЫДҰ елдерінде қоршаған ортаға зиян келтіргені үшін жауапкершілік қоршаған ортаға зиян келтірген нақты зиянды дәлелдеуді талап етеді және зақымдалған табиғи ресурстарды бастапқы күйіне келтіру міндетіне ие болады. Қоршаған ортаға эмиссияларға рұқсатты бұзғаны үшін қоршаған ортаға зиян келтіргені үшін жауапкершілік туындамайды. ЭЫДҰ елдерінің экологиялық заңдары кейбір маңызды емес мәселелер бойынша айырмашылықтарға қарамастан, олар негізінен іргелі тұжырымдамалық мәселелерде біртұтас болып табылады.</w:t>
      </w:r>
    </w:p>
    <w:p w14:paraId="0278562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Тиісінше, ЭЫДҰ, көмірсутегі, мысалы, Америка Құрама Штаттары және тиісті мемлекеттердің (және т.б. Техас, Солтүстік Дакота,) кез келген елде, Ұлыбритания, Канада және тиісті провинциялар (Альберта, және т.б.), Норвегия, Австралия және тиісті провинциялар (Виктория, және т.б.), ол нақты зиян дәлелін қамтамасыз ету қажет залал үшін жауапкершілік туындатады, бірақ тақырып бойынша, ластаушы, содан кейін сіз зиян жою келсе, қоршаған ортаға асқазан келтірілген әлемдік немесе табиғи ресурстар.</w:t>
      </w:r>
    </w:p>
    <w:p w14:paraId="5D8E44F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АҚШ</w:t>
      </w:r>
    </w:p>
    <w:p w14:paraId="35F8FBB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ортаға келтірілген зиянды бағалау екі заңнамалық актінің талаптарына сәйкес жүзеге асырылады: қоршаған ортаны қорғауға арналған компенсация, өтемақы және жауапкершілік туралы заң (CERCLA немесе Superfund), 1980 ж. (Мұнай ластануы туралы акт) (OPA).</w:t>
      </w:r>
    </w:p>
    <w:p w14:paraId="2BDE9F7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CERCLA майынан басқа, табиғи ресурстарды, қауіпті материалдарды ластағаны үшін жауапкершілікті белгілейді; Мұнай ластануы OPA арқылы реттеледі. Жоғарыда аталған заңдар байланысты зиян келтiрген үшін қоршаған ортаға толық қалпына келтiрудi қамтамасыз ететiн тазалау және мемлекеттік органдардың еншілес міндеттеменің арқылы өз қаражаты есебінен қоршаған ортаның ластану салдарларын жою үшін зиян келтiрген бастапқы міндеттемені белгілейді. Еуропалық Одақ заңда белгіленген қоршаған ортаға зиян жоюға ұқсас модель.</w:t>
      </w:r>
    </w:p>
    <w:p w14:paraId="169839E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CERCLA ұсынған қоршаған ортаға зиян келтіргені үшін жауапкершілік жазалаушы емес, өтемақы болып табылады. Осыған байланысты шығындар бұзушылыққа дейін болған жағдайды қалпына келтіру мақсатында іс жүзіндегі шығындар негізінде есептеледі; айыппұлдардың қолданылуы шектеулі және парасаттылық пен пропорционалдылық принциптеріне бағынады. CERCLA келтірілген зиянның өтемақы сомасын зақымданған табиғи ресурсты қалпына келтіру немесе ауыстыру үшін ғана пайдалануға болады деп көздейді.</w:t>
      </w:r>
    </w:p>
    <w:p w14:paraId="68F10F3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CERCLA және OPA-ны орындау кезінде табиғи ресурстарға, оның ішінде мұнай мен зиянды заттармен ластанған кезде зиянды есептеудің жалпы </w:t>
      </w:r>
      <w:r w:rsidRPr="00D54DB4">
        <w:rPr>
          <w:rFonts w:ascii="Times New Roman" w:hAnsi="Times New Roman" w:cs="Times New Roman"/>
          <w:sz w:val="28"/>
          <w:szCs w:val="28"/>
          <w:lang w:val="kk-KZ"/>
        </w:rPr>
        <w:lastRenderedPageBreak/>
        <w:t>әдістемесі қабылданды. Әдістеме табиғи ресурстарға зиян келтіретін зиян мөлшерін есептеу кезінде қоршаған ортаны қалпына келтіру жұмыстарының нақты және күтілетін зардаптарын ескеруді талап етеді. Зиян келтiру қоршаған ортаны жайғастырудың негiзгi көрсеткiштерiнiң негiзiнде есептеледi, бұл жағдайда табиғи ластану орын алмаған жағдайда пайда болатын табиғаттың сипаттамалары қабылданады. Әдістеме зиянды есептеу кезінде экожүйенің өзін-өзі жөндеу қабілеттілігін ескеруді талап етеді. Есептеу механизмінің негізгі сипаттамасы дерексіз сипатқа емес, нақты сипатта болады: өтелетін зиян мөлшері осы зақымдалған табиғи ресурсты қалпына келтіру немесе ауыстыру жоспары негізінде есептеледі.</w:t>
      </w:r>
    </w:p>
    <w:p w14:paraId="02E12D0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ab/>
        <w:t>Еуропа Одағы</w:t>
      </w:r>
    </w:p>
    <w:p w14:paraId="13888DE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ортаға зиян келтірмеу және қоршаған ортаны залалсыздандыру саласындағы үлгілік құжат «Қоршаған ортаға келтірілген зиянды болдырмау және оның салдарын жою жөніндегі экологиялық жауапкершілік туралы» № 2004/35 / ЕС директивасы болып табылады (бұдан әрі - директива). 2007 жылы Еуропалық Одақтың көптеген мүшелері Директиваның негізгі ережелерін өздерінің ұлттық заңнамаларында орындады.</w:t>
      </w:r>
    </w:p>
    <w:p w14:paraId="78B7B6A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ортаға келтірілген зиянды бағалауға қатысты Директива белгілі бір негізгі қағидаларды белгілейді, олардың арасында төмендегілерді атап өтуге болады. Директиваның кiрiспесiнiң кiрiспесiнiң 13-тармағында қоршаған ортаға зиян келтiру үшiн жауапкершiлiк тетiгiнiң тиiмдiлiгi үшiн ластаушы белгiленуi тиiс, зиян нақты және сандық сипатта болуға тиiс және зиян мен ластаушы арасындағы себеп-салдарлық қатынастар табылды. Директиваның 11-бабының 2-тармағында қоршаған ортаға келтірілген зиянды жою жөніндегі шаралар мен ауырлық дәрежесін бағалауды құзыретті орган көтереді. Сонымен бірге, құзыретті орган ластауыштан өз құзыреттілігін жүргізуді және қажетті ақпарат пен деректерді беруді талап етуге құқылы. Директиваның Кіріспесінің Кіріспесінің 18-тармағы қоршаған ортаға зиян келтірген немесе осындай залалдың ықтимал қатерін тудырған кәсіпорынның иесі «ластаушы төлейді» қағидасына сәйкес міндетті түрде алдын-алу немесе қалпына келтіру жөніндегі міндетті шараларды қабылдауға тиіс.</w:t>
      </w:r>
    </w:p>
    <w:p w14:paraId="3AE6DAD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Жалпы алғанда, директива қоршаған ортаға келтірілген зиянды бағалаудың мәнін көрсететін шығындардың 3 түрін қалпына келтіруге мүмкіндік береді, олардың ешқайсысы жазалаушы емес. Бұл (1) өзінің бастапқы күйіне қоршаған ортаны қалпына келтіру құны (қоршаған ортаны қалпына келтіру үшін зиян келтiрген нақты құны ретінде немесе ақшалай өтемақы түрінде көрсетілген), ластану бастап және толық қалпына келтіру үшін ресурстарды пайдалану мүмкін болмаған байланысты (2) шығындар, (3 деректерді жинау, залалды бағалау, мониторинг және процессуалдық spendest Бақылаушы) қисынды шығындар.</w:t>
      </w:r>
    </w:p>
    <w:p w14:paraId="4566508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 xml:space="preserve">РФ </w:t>
      </w:r>
    </w:p>
    <w:p w14:paraId="012C56D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«Қоршаған ортаны қорғау туралы» Федералдық заңға сәйкес қоршаған ортаға зиянды өтеу туралы соттарға талап қою құқығы азаматтарға (11-бап), </w:t>
      </w:r>
      <w:r w:rsidRPr="00D54DB4">
        <w:rPr>
          <w:rFonts w:ascii="Times New Roman" w:hAnsi="Times New Roman" w:cs="Times New Roman"/>
          <w:sz w:val="28"/>
          <w:szCs w:val="28"/>
          <w:lang w:val="kk-KZ"/>
        </w:rPr>
        <w:lastRenderedPageBreak/>
        <w:t>коммерциялық емес ұйымдарға (12-бап), Ресей Федерациясының мемлекеттік органдарына (5-бап) және Ресей Федерациясының субъектілерінің мемлекеттік органдарына (6-бап).</w:t>
      </w:r>
    </w:p>
    <w:p w14:paraId="1D0D0D8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Ресей Федерациясы Қарулы Күштері Пленумының Жарлығымен қоршаған ортаны қорғау және табиғат пайдалану саласындағы бұзушылықтар үшін жауапкершіліктер туралы соттардың қоршаған ортаға, азаматтардың денсаулығы мен мүлкіне қатысты істерін қолдану туралы соттар жасаған әрекеттері мен салдары арасындағы немесе қоршаған ортаға және адам денсаулығына елеулі залал келтіретін қауіп пайда болуы мүмкін. Мұны істеу үшін, мұндай салдардың табиғи және табиғи факторларды қоса алғанда, басқа да факторлар туындағанын және олардың бұзылғандығына қарамастан орын алған-жатпағанын және заңсыз әрекеттердің аса қажет жағдайда (мысалы, жұмыс істеуін және тіршілікті қамтамасыз ету құралдарының қауіпсіздігі).</w:t>
      </w:r>
    </w:p>
    <w:p w14:paraId="18CC416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ортаға келтірілген зиянды өтеу туралы талаптар 20 жыл ішінде («Қоршаған ортаны қорғау туралы» Федералдық заңның 78-бабы 3-тармағы) енгізілуі мүмкін. Сонымен қатар, қоршаған ортаға радиациялық әсер етуден келтірілген зиянды және зиянды өтеу туралы шағымдарды өтеу мерзімі адам өзінің құқықтарын бұзу туралы білетін немесе білетін күнінен бастап үш жыл (1995 жылғы 1 қарашадағы Федералдық заңның 58-бабы 170-ФЗ «Атом энергиясын пайдалану туралы»).</w:t>
      </w:r>
    </w:p>
    <w:p w14:paraId="6EF586C2"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б)</w:t>
      </w:r>
      <w:r w:rsidRPr="00D54DB4">
        <w:rPr>
          <w:rFonts w:ascii="Times New Roman" w:hAnsi="Times New Roman" w:cs="Times New Roman"/>
          <w:i/>
          <w:sz w:val="28"/>
          <w:szCs w:val="28"/>
          <w:lang w:val="kk-KZ"/>
        </w:rPr>
        <w:tab/>
        <w:t>Экологиялық бақылау және айыппұлдар</w:t>
      </w:r>
    </w:p>
    <w:p w14:paraId="1394E31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Жапония</w:t>
      </w:r>
    </w:p>
    <w:p w14:paraId="51D8706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Жапониядағы әкімшілік соттың мақсаты - айыппұл салу емес, операторды талаптарды орындауға бағыттау немесе оған тапсырыс беру. Құзыретті жергілікті билік органдары кәсіпорындардың нормативтік талаптарын сақтауына, негізінен инспекциялардың қорытындылары бойынша тексерулер мен әкімшілік нұсқауларға қол жеткізуге шақырады. Көптеген кәсіпорындар шын мәнінде бағыттарды ұстануға қадамдар жасайды: мемлекеттік араласу қазірдің өзінде жазалау болып саналады және жапондық компания үшін беделін жоғалту басқа елдерден гөрі әлдеқайда елеулі болуы мүмкін. Қажетті қатаң шаралар күші рұқсат етілген шығарындылар / төгінділердің елеулі немесе қайталануы кезінде ғана қабылданады.</w:t>
      </w:r>
    </w:p>
    <w:p w14:paraId="775CD5B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Мысалы, фискальды 2005 жылы «түтін мен түтін өсімдіктерінің» 17984 инспекциялық тексеруі өткізілді, оның ішінде 405 әкімшілік органдар жіберді, бір жағдайда қоршаған ортаны жақсарту туралы бұйрық шығарылды және ешқандай жинақ енгізілмеді.</w:t>
      </w:r>
    </w:p>
    <w:p w14:paraId="3F80A7F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Финляндия</w:t>
      </w:r>
    </w:p>
    <w:p w14:paraId="45B7EB8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Осылайша, Финляндияда бұзушылық болған жағдайда операторға (кейде тікелей аудиттің барысында) экологиялық талаптардың сақталуына оралу үшін түзету жөніндегі іс-шаралар жоспарын ұсынуға рұқсат етіледі. Егер оператор қоршаған ортаны қорғау жоспарын ұсынбаса немесе егер ол құзыретті орган жеткіліксіз болып табылатын шараларды қарастырса, онда ол сәйкестік туралы хабарлама жібереді.</w:t>
      </w:r>
    </w:p>
    <w:p w14:paraId="3BD329C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ab/>
        <w:t>Іс жүзінде сәйкестік туралы хабарлама сирек пайдаланылады: 2006 жылы аймақтық қоршаған ортаны қорғау орталықтарымен өткізілген барлық тексерулердің 16,8% -ынан кейін түзету шаралары келісілді, ал сәйкесінше 3,3% жағдай бойынша хабарлама жіберілді. Тəртіптің сақталуы туралы хабарламаны жіберген кезде, ол өзі үшін айыппұл ретінде қарастырылады (сирек жағдайларда), сондай-ақ сирек жағдайларда айыппұл салуды талап етеді.</w:t>
      </w:r>
    </w:p>
    <w:p w14:paraId="2EF696AE"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Нидерланды</w:t>
      </w:r>
    </w:p>
    <w:p w14:paraId="44FF4D7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Нидерландыда бұзушылық анықталған жағдайда, құзыретті орган жиі бейресми ауызша ескерту жасайды. Ауызша ескерту, бұзушылық анықталғаны туралы хабарлама арқылы инспектор немесе оның кеңсесінің телефоны арқылы орын алуы мүмкін.</w:t>
      </w:r>
    </w:p>
    <w:p w14:paraId="114B367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Әкімшілік айыппұлдар, егер бұзушылық уақытылы жойылса, қасақана жасалмаса, бір ғана оқиға орын алса, шектеулі көлемді бұзу болып табылады және қоршаған ортаға әсер етуі шектеулі, қоршаған ортаға әсерін тигізетін өзге де нәтижелерді қанағаттандырарлықтай ететін оператор жасайды. Айыппұлдар шамамен 7% жағдайда ғана қолданылады.</w:t>
      </w:r>
    </w:p>
    <w:p w14:paraId="0D75D046"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Англия және Уэльс</w:t>
      </w:r>
    </w:p>
    <w:p w14:paraId="7BC3BAC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Англия мен Уэльстегі құқық бұзушылықтардың 70% -дан астамы сендіру арқылы жойылады, ал 20% -дан кем әкімшілік құқық бұзушылық туралы хабарландыру арқылы (басқа жағдайларда, қудалау жүзеге асырылады).</w:t>
      </w:r>
    </w:p>
    <w:p w14:paraId="1EE0A08F"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АҚШ</w:t>
      </w:r>
    </w:p>
    <w:p w14:paraId="2A7C5FF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Құрама Штаттарда айыппұлдарды анықтау жөніндегі федералдық директивалар судья сотталған ұйымның өз соттылығына қатысты ақпаратты (өз есебінен) және одан әрі бұзушылықты болдырмау үшін қандай шараларды қабылдағаны туралы бұйрық бере алады. Мұндай айыппұл бірнеше жыл бойы жарамды. Мысалы, 1985 жылы американдық «Кастер Корпорациясы» 250 еріткіш цилиндрлердің қоқысымен кінәлі деп танылды. Компания президенті және вице-президенті түрме жазасын алды және компания ластанған аумақты тазарту үшін 20 мың доллар төледі. Бұдан басқа, компания бұқаралық ақпарат құралдарында толық көлемде 15 000 АҚШ долларын құрайтын сомаға сотталғандығы туралы жариялады.</w:t>
      </w:r>
    </w:p>
    <w:p w14:paraId="007B8F82"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в)</w:t>
      </w:r>
      <w:r w:rsidRPr="00D54DB4">
        <w:rPr>
          <w:rFonts w:ascii="Times New Roman" w:hAnsi="Times New Roman" w:cs="Times New Roman"/>
          <w:i/>
          <w:sz w:val="28"/>
          <w:szCs w:val="28"/>
          <w:lang w:val="kk-KZ"/>
        </w:rPr>
        <w:tab/>
        <w:t>Қалдықтар</w:t>
      </w:r>
    </w:p>
    <w:p w14:paraId="1F3D27D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 xml:space="preserve">Дания </w:t>
      </w:r>
    </w:p>
    <w:p w14:paraId="082E7D7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Данияда қауіпті қалдықтарды кәдеге жарату, кәдеге жарату немесе қалпына келтіруге салық салынбайды. Данияның Қоршаған ортаны қорғау агенттігі (AOOD) қауіпті қалдықтарды көмуге және оларды жоюға салық салуды жоспарлап отыр, бірақ АУД әртүрлі қауіпті қалдықтарды тазарту қондырғыларынан керемет сынға ұшырады. (2014 жылғы тамыз)</w:t>
      </w:r>
    </w:p>
    <w:p w14:paraId="7A8FDDB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Данияда қауіпті қалдықтардың пайда болуы (кәсіпорын) оның қауіпті қалдықтарын екі деңгейде қалыптастыруға міндетті:</w:t>
      </w:r>
    </w:p>
    <w:p w14:paraId="7C3A70E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Қалалық деңгей (бір рет)</w:t>
      </w:r>
    </w:p>
    <w:p w14:paraId="6909B92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ОӨ өндірушісі өндірістің басталуына дейін муниципалдық деңгейде қоршаған ортаны қорғау органдарында қауіпті қалдықтардың пайда болуын </w:t>
      </w:r>
      <w:r w:rsidRPr="00D54DB4">
        <w:rPr>
          <w:rFonts w:ascii="Times New Roman" w:hAnsi="Times New Roman" w:cs="Times New Roman"/>
          <w:sz w:val="28"/>
          <w:szCs w:val="28"/>
          <w:lang w:val="kk-KZ"/>
        </w:rPr>
        <w:lastRenderedPageBreak/>
        <w:t>тіркеуі тиіс, бұл тек өндірілген БН-нің саны мен сапасына айтарлықтай өзгерістер болған жағдайларды қоспағанда, тек бір рет жасалады.</w:t>
      </w:r>
    </w:p>
    <w:p w14:paraId="35114E1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Ұлттық деңгей (жыл сайын немесе тұрақты түрде)</w:t>
      </w:r>
    </w:p>
    <w:p w14:paraId="73EE577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Қауіпті қалдықтарды қалыптастыру туралы есептер Қоршаған ортаны қорғау агенттігіне жыл сайын берілуі тиіс. Егер компания 20 коллектордың қызметтерін пайдаланса, коллектор Дат ұлттық қалдықтар кадастрына есеп беру үшін жауап береді. Егер компания тіркелген қалдықтар тасымалдаушысының қызметтерін пайдаланса, онда компания есеп берушіні тасымалдаушыға беруі тиіс, содан кейін есеп алушы кәсіпорынға берілуге тиіс, ол қалдықтардың деректерін тиісті жүйеге енгізудің құралы болады.</w:t>
      </w:r>
    </w:p>
    <w:p w14:paraId="199D910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Ирландия</w:t>
      </w:r>
    </w:p>
    <w:p w14:paraId="4CD065B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Ирландияда қауіпті қалдықтарды өңдеуге арнайы салықтар жоқ. Бұл қалпына келтіруді, жағуды және көмуді қамтиды.</w:t>
      </w:r>
    </w:p>
    <w:p w14:paraId="71DB30F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Ирландиядағы барлық қауіпті қалдықтарды жинау және қайта өңдеуді жекеше сектор жүзеге асырады (кейбір қалдықтарды қайта өңдеу орталықтарынан басқа). Ирландияда қалпына келтіруге немесе қайта өңдеуге жіберілген барлық қауіпті қалдықтар ұлттық деңгейде ЕО ТФС-ге ұқсас құжаттама жүйесі арқылы бақыланады және кез келген қауіпті қалдықтарды экспорттауға ТСҚ-ның ережесі бақыланады.</w:t>
      </w:r>
    </w:p>
    <w:p w14:paraId="00F1530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Елде қауіпті қалдықтардың барлық қозғалыстарына, сондай-ақ экспорт және импортқа мониторинг жүргізуге жауапты ұлттық ұйым бар. Бұл ұйым Дублин қалалық кеңесінде орналасқан.</w:t>
      </w:r>
    </w:p>
    <w:p w14:paraId="450A5C4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IPPC (IED) және ЕО қалдықтармен жұмыс істеу негізіндегі директиваға сәйкес қалдықтарды кәдеге жарату бойынша барлық нысандар жыл сайын EPA-да өндірілген / шығарылған қауіпті қалдықтар туралы хабарлауы тиіс. Бұдан басқа, әрбір осындай мекемеде EPA лицензиясының / рұқсаты болуы керек.</w:t>
      </w:r>
    </w:p>
    <w:p w14:paraId="3981EC0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Қауіпті қалдықтарды өңдейтін немесе тасымалдайтын объектілер туралы есеп беру.</w:t>
      </w:r>
    </w:p>
    <w:p w14:paraId="48479EC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Қауіптілігі бар қалдықтарды кәдеге жаратуға / қонуға арналған барлық қондырғылар жыл сайын қалдықтар алынып тасталатын және өңделетін EPA туралы есеп беруі керек.</w:t>
      </w:r>
    </w:p>
    <w:p w14:paraId="7EA23B6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Қауіпті қалдықтарды дербес тастайтын өнеркәсіптік кәсіпорындар туралы есеп.</w:t>
      </w:r>
    </w:p>
    <w:p w14:paraId="30CD26A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Өндірістегі қауіпті қалдықтарды өз бетімен жойып жіберетін кез келген ірі өнеркәсіптік кәсіпорындар (мысалы, фармацевтикалық химия өнеркәсібінде еріткішті түзету немесе өртеу немесе бокситтерді өңдеу қондырғыларындағы кристалды натрий сульфатының қоқыстары) қауіпті қалдықтарды өңдеу әдісі туралы EPA-не хабарлауы тиіс.</w:t>
      </w:r>
    </w:p>
    <w:p w14:paraId="495168E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Испания (Каталония)</w:t>
      </w:r>
    </w:p>
    <w:p w14:paraId="5333412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Каталонияда, Испанияда, қауіпті қалдықтарды көмуге немесе өңдеуге арналған салықтар жоқ.</w:t>
      </w:r>
    </w:p>
    <w:p w14:paraId="7056AAE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Барлық өндірістік іс-қимыл өнеркәсіптік қалдықтар көздерінің кадастрына жазылуы тиіс. Тіркеу қоршаған ортаны қорғау жөніндегі </w:t>
      </w:r>
      <w:r w:rsidRPr="00D54DB4">
        <w:rPr>
          <w:rFonts w:ascii="Times New Roman" w:hAnsi="Times New Roman" w:cs="Times New Roman"/>
          <w:sz w:val="28"/>
          <w:szCs w:val="28"/>
          <w:lang w:val="kk-KZ"/>
        </w:rPr>
        <w:lastRenderedPageBreak/>
        <w:t>лицензияны беру арқылы немесе тікелей қалдықтарды басқару жөніндегі органда жүзеге асырылады.</w:t>
      </w:r>
    </w:p>
    <w:p w14:paraId="47E7AC9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Португалия</w:t>
      </w:r>
    </w:p>
    <w:p w14:paraId="1DD632E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Португалиядағы қауіпті қалдықтарды басқару бойынша салық салығы қауіпті және қауіпті емес қалдықтарды бөліп көрсетпейді. Ол емдеу түріне (қалдықтарды кәдеге жарату, жағу, бірлесіп жағу немесе арнайы қалдық ағынды жүйелерді басқару) және қалдықтардың негізгі түрлеріне (тұрмыстық, белсенді емес және басқа қалдықтар) сәйкес қолданылады. Қайта пайдаланылатын материал ретінде жіктелген қалдықтардың біреуі кәдеге жарату, жағу немесе жағу арқылы өңделсе, салық ставкасы 50% -ға артады. Салықтарды қалдықтарды кәдеге жарату қондырғысына (көму, өртеу, өртеу және СИРВЕР) немесе арнайы қалдықтармен жұмыс істеуге арналған жүйелерден алуына қарамастан, шығындар қызметтерді төлеуден басқа, өз клиенттеріне (қалдықтар) аударылуы керек. Өзі бойынша қауіпті қалдықтарды басқару бойынша салық қалдықтар көздерінің мінез-құлқын модельдеу құралы ретінде қарастырылады.</w:t>
      </w:r>
    </w:p>
    <w:p w14:paraId="3D6B3A9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2007 жылдан бастап АРА, И.П. Заңнамаға сәйкес қоршаған ортаны қорғау жөніндегі міндеттерге ие ұйымдардың немесе ұйымдар басшыларының пайдаланушылары үшін Интернет порталы арқылы қол жетімді портал арқылы қалдықтарға арналған арнайы ақпараттық жүйені (SIRER) басқарады. SIRER - қалдықтардың барлық типтері туралы деректерге онлайн режимде кіруге және тіркеуге арналған бірыңғай платформа, соның ішінде қалдықтарды өндіру, жинау, тасымалдау, сату, өңдеу және жоюды қамтитын MIRR деп аталатын жыл сайынғы қалдық туралы есеп. Бұл электронды платформа және тиісті жылдық есеп Португалияның елдегі, ЕО және әлемдік деңгейдегі өз міндеттемелерін орындауына негіз болып табылады.</w:t>
      </w:r>
    </w:p>
    <w:p w14:paraId="55B3333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SIRER компаниясымен тіркеу MIRR-ті тапсырудың негізгі шарты болып табылатын жылдық комиссияны төлеуді білдіреді. Міндетті түрде тіркеуге жататын ұйымдар арасында Португалиядағы қауіпті қалдықтардың көздері (Азордың автономиялық аймағы, өз жүйелері бар).</w:t>
      </w:r>
    </w:p>
    <w:p w14:paraId="56C134C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ab/>
        <w:t>Ұлы Британия</w:t>
      </w:r>
    </w:p>
    <w:p w14:paraId="4D118D2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Ұлыбританияда қалдықтар көздері (кəсіпорындар) одан əрі өңдеу үшін олардың қалдықтарын алуға уəкілге дейін тіркелуі керек. Қауіпті қалдықтарға мыналар жатады: асбест; Қорғасын-қышқылды батареялар; Еріткіштерге негізделген сиялар мен бояулар, пестицидтер Майлар (тамақ қоспағанда), мысалы, машина майлары; Люминесцентті лампалар; Озон қабатын бұзатын заттар, мысалы, тоңазытқыштар бар жабдық; Қауіпті қалдықтарды орау.</w:t>
      </w:r>
    </w:p>
    <w:p w14:paraId="3561F8F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Ағылшындардың қалдықтары Англияда ғимараттардың тіркелуін қажет етпейді, егер 500 кг-дан кем қауіпті қалдықтар өндірілсе, сақталады немесе 12 айда экспортталса; Кәсіпорындар тұрмыстық және асбест шығармайды; Бұл - клиенттің үй-жайында шығу қызметтері, мысалы, кинокомпьютерлерді жөндеу, шығу қызметі өз ғимаратын тіркегенде; Бөлме - бұл кеме.</w:t>
      </w:r>
    </w:p>
    <w:p w14:paraId="0A994B7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БН көзі тіркеуді 12 ай сайын жаңарту керек.</w:t>
      </w:r>
    </w:p>
    <w:p w14:paraId="35EFDF8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ab/>
        <w:t>Әрбір тоқсанның ортасында жүк алушы қоршаған ортаны қорғау агенттігіне қалдықтардың сипаттамалары, көзі және тасымалдаушысы негізінде алынған қалдықтар туралы есеп береді.</w:t>
      </w:r>
    </w:p>
    <w:p w14:paraId="4E5E2D3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Есеп беру (көліктік жүкқұжат) қоршаған ортаны қорғау агенттігіне жіберіледі.</w:t>
      </w:r>
    </w:p>
    <w:p w14:paraId="0DF91FD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Нидерланды</w:t>
      </w:r>
    </w:p>
    <w:p w14:paraId="2946A5C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ортаны қорғау туралы Голланд Заңына (қалдықтар туралы 10-бап) сәйкес, қалдықтарды кәдеге жаратуға (қауіпті және қауіпті емес) жіберетін барлық кәсіпорындар тіркелуі керек (компания ішінде). Егер көліктік компанияның қызметтері процессорды жеткізу үшін пайдаланылса, сіз көлік компаниясын және өңдеуші компания атын және мекен-жайын тіркеңіз.</w:t>
      </w:r>
    </w:p>
    <w:p w14:paraId="165207F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Көптеген елдерде қауіпті қалдықтар кадастры жоспарлауда да қолданылады. Мысалы, егер жаңа стратегия / заң қарастырылса, қоршаған ортаны қорғау органдары жаңа стратегия / заң, қалдықтар мен қауіпті қалдықтардың қайнар көздері әсер еткен кәсіпорындардың түрлері мен санын біледі.</w:t>
      </w:r>
    </w:p>
    <w:p w14:paraId="6407D48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РФ</w:t>
      </w:r>
    </w:p>
    <w:p w14:paraId="1B707A4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Экономикалық және (немесе) өзге де қызметті жүзеге асыратын заңды және жеке кәсіпкерлікті ынталандыру мақсатында, қоршаған ортаға теріс әсерді төмендету жөнінде шаралар қабылдану үшін қалдықтарды мұндай төлемдер мөлшеріне дейін қоршаған ортаға жағымсыз әсер ету үшін төлемдерді есептеу кезінде мынадай коэффициенттер пайдаланылады:</w:t>
      </w:r>
    </w:p>
    <w:p w14:paraId="450F198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жерді мелиорациялау және топырақ жамылғысы кезінде жасанды түрде жасалынған қуыстардың төгілуі арқылы өндіруші өнеркәсіптің V қауіптілік класының қалдықтарын жою коэффициенті 0(«Қоршаған ортаны қорғау жөніндегі іс-шаралар тізбесі» және (немесе) минералды шикізатты игеру жөніндегі техникалық жобаның бөліміне сәйкес);</w:t>
      </w:r>
    </w:p>
    <w:p w14:paraId="6F5445C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заңды тұлға немесе жеке кәсіпкерге тиесілі қалдықтарды орналастыру объектілерінде меншік құқығымен немесе өзге де заңды негізде орналастырылған және белгіленген талаптарға сәйкес жабдықталған өндірістік ластағыштарда өздерінің өндірісінде қалыптасқан өндірістік және тұтыну қалдықтарын орналастыру үшін 0,3 коэффициенті;</w:t>
      </w:r>
    </w:p>
    <w:p w14:paraId="0F060AC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қайта өңдеу және өндiрушi өнеркәсiптерден бұрын шығарылған қалдықтарды жою кезiнде пайда болған IV, V қауіптi сыныптарының қалдықтарын жою жөнiндегi коэффициент;</w:t>
      </w:r>
    </w:p>
    <w:p w14:paraId="75D78D1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ІІ қауіп-қатердің қалдықтарын жою кезінде пайда болған III қауіптілік класының қалдықтарын бөлу үшін 0,67 коэффициенті;</w:t>
      </w:r>
    </w:p>
    <w:p w14:paraId="694D8D2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ІІІ қауіптілік класының бейтараптандыратын қалдықтарын бейтараптандыру процесінде қалыптастырылған IV класты қалдықтарды орналастыру кезінде 0,49 коэффициенті;</w:t>
      </w:r>
    </w:p>
    <w:p w14:paraId="5F2D793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II класты қауіпті қалдықтарды залалсыздандыру барысында пайда болған IV класты қалдықтарды орналастыру кезінде 0,33 коэффициенті.</w:t>
      </w:r>
    </w:p>
    <w:p w14:paraId="6E9047E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Қоршаған ортаға теріс әсерін жоққа шығаратын және қалдықтармен жұмыс істеу саласындағы Ресей Федерациясының заңнамасына сәйкес айқындалатын қалдықтарды көмуге арналған қондырғыларда өндірістік және тұтыну қалдықтарын орналастыру кезінде өндіріс және тұтыну қалдықтарын жою үшін төлем алынбайды.</w:t>
      </w:r>
    </w:p>
    <w:p w14:paraId="30249FE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Қатты тұрмыстық қатты қалдықтар орналастырылған кезде қоршаған ортаға теріс әсер ететін шығындар қатты тұрмыстық қатты қалдықтармен айналысатын операторға, аймақтық операторға, қатты тұрмыстық қалдықтарды басқаруда баға белгілеу қағидаттарымен белгіленген тарифтерді белгілеген кезде есепке алынады.</w:t>
      </w:r>
    </w:p>
    <w:p w14:paraId="08180392"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г)</w:t>
      </w:r>
      <w:r w:rsidRPr="00D54DB4">
        <w:rPr>
          <w:rFonts w:ascii="Times New Roman" w:hAnsi="Times New Roman" w:cs="Times New Roman"/>
          <w:i/>
          <w:sz w:val="28"/>
          <w:szCs w:val="28"/>
          <w:lang w:val="kk-KZ"/>
        </w:rPr>
        <w:tab/>
        <w:t>Экологиялық ақпарат. Мониторинг</w:t>
      </w:r>
    </w:p>
    <w:p w14:paraId="1C4D9B8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АҚШ</w:t>
      </w:r>
    </w:p>
    <w:p w14:paraId="6855742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Мониторингті ұйымдастыру кезінде қоршаған ортаның жай-күйі, АҚШ-та бақылау және өлшеу желісін құруға және экологиялық бағдарламаларды ақпараттық сүйемелдеуге ерекше рөл атқарды. Сонымен қатар, түрлі тапсырмаларды шешу әртүрлі департаменттерде орналасқан жеке мониторинг және өлшеу желілерінің көмегімен қамтамасыз етіледі. АҚШ-тың мониторинг жүйесінде бүкіл ел бойынша бақылау аймақтарында орналасқан бақылау станцияларының бүкіл кешені: атмосфералық ауамен 247 станса, 269 су мониторингі станциясы. Бұдан басқа, Агенттіктің өңірлердегі қызметтерін басқару процесі жүзеге асырылып жатқан 300-ден астам аймақтық ақпараттық жүйе қолданылады. Ауа ортасының жағдайы туралы барлық ақпарат компьютерлендірілген. Ауа-райы болжамына сәйкес ауаның ластануының ағымдағы ағынын болжау жүйесі әзірленуде. 20 жыл бойы қоршаған ортаның ұзақ мерзімді болжамын халықтың өсуі, қалалары мен өнеркәсібі негізінде ELA жүргізеді.</w:t>
      </w:r>
    </w:p>
    <w:p w14:paraId="315690C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АҚШ-тың радиациялық мониторингі желісі RadNet бағдарламасының шеңберінде жүзеге асырылады, оған сәйкес радиоактивтіліктің талдауы үшін ауа, жауын-шашын, ауыз су, сүт үлгілері үнемі жиналады.</w:t>
      </w:r>
    </w:p>
    <w:p w14:paraId="60FDF9F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Германия, Польша, Чехия</w:t>
      </w:r>
    </w:p>
    <w:p w14:paraId="0A6C3FD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Германияда, Польшада және Чехияда экологиялық мониторингтің халықаралық автоматтандырылған жүйесі бар.</w:t>
      </w:r>
    </w:p>
    <w:p w14:paraId="75DB032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Қызықты құрылым - «қара үшбұрыш» (Blacktriangle) деп аталатын экологиялық мониторингтің халықаралық автоматтандырылған жүйесінің құрылысы. Бұл аумақ шамамен 5 миллион адамнан тұратын шамамен 30,0 мың км2 Германияның оңтүстік-шығыс бөлігін, Польшаның оңтүстік-батыс бөлігін және Чехияның солтүстік бөлігін қамтиды. Бұл аймақ дамыған өндірістік инфрақұрылыммен сипатталады.</w:t>
      </w:r>
    </w:p>
    <w:p w14:paraId="6E14273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 xml:space="preserve">1991 жылы бұл елдер қоршаған ортаны қорғау министрлерінің деңгейінде ұлттық мониторинг жүйелерінің бөліктерін біріктіретін экологиялық мониторингтің халықаралық автоматтандырылған жүйесін құруға шешім қабылдады. 7 жыл ішінде жүйе әзірленді және қазіргі уақытта 44 </w:t>
      </w:r>
      <w:r w:rsidRPr="00D54DB4">
        <w:rPr>
          <w:rFonts w:ascii="Times New Roman" w:hAnsi="Times New Roman" w:cs="Times New Roman"/>
          <w:sz w:val="28"/>
          <w:szCs w:val="28"/>
          <w:lang w:val="kk-KZ"/>
        </w:rPr>
        <w:lastRenderedPageBreak/>
        <w:t>автоматтандырылған станциялардың (Польшадағы 10 станса, Германияда 14 және Чехияда 20) экологиялық мониторинг желісін қамтиды.</w:t>
      </w:r>
    </w:p>
    <w:p w14:paraId="16321A9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Жүйе ақпарат алмасу және өңдеу үшін әдеттегі стационарлық посттарды және компьютерлік желіні пайдалануға негізделген. Ұлттық мониторинг жүйесі арасындағы байланыс жаһандық Интернет, орталықтардың және бақылау бекеттерінің арасында - радио-модем және спутниктік байланыс арқылы жүзеге асырылады.</w:t>
      </w:r>
    </w:p>
    <w:p w14:paraId="1B33CF9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Автоматты хабарлар шектеусіз болуы мүмкін. Веб-сервермен байланысу үшін Интернетке қосылудың стандартты түрлері пайдаланылады. Ақпарат жаһандық Интернетке қосылған модем немесе басқа құрылғы арқылы қосылған жалпы серверге (компьютерге) келеді. Web-сервердің аппараттық құралы қай жерде физикалық орналасуы маңызды емес. Бұл университетте компьютер, немесе, мүмкін, АҚШ-та интернет-провайдер болуы мүмкін. Ең бастысы, оны Интернеттен тыс жерден алу.</w:t>
      </w:r>
    </w:p>
    <w:p w14:paraId="2DAF32B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Жапония</w:t>
      </w:r>
    </w:p>
    <w:p w14:paraId="353A4B9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Атмосфералық ауаның мониторингі 1500-ге жуық бақылау нүктелерін, су объектілерінің су сапасына арналған 5,400 бақылау пунктін және көлік құралдарының қозғалысынан шуылға арналған 4 900-ге жуық бақылау нүктелерін қамтиды.</w:t>
      </w:r>
    </w:p>
    <w:p w14:paraId="1871910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Атмосфералық ауаның ластануын үнемі бақылайтын ақпараттық жүйе сағат сайын бүкіл ел бойынша 1450 бақылау нүктелерінде атмосфералық ауа мониторингі нәтижелерін Интернетте жариялайды. Сағаттық немесе күнделікті өзгерістер сіз таңдаған кез келген уақытта бір апта бойы орналастырылады.</w:t>
      </w:r>
    </w:p>
    <w:p w14:paraId="57D6935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Су және жауын-шашын туралы деректер нақты уақыт режимінде және судың сапасы туралы шұғыл ақпарат (ай сайын).</w:t>
      </w:r>
    </w:p>
    <w:p w14:paraId="5DDF2E7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Әрбір қала, префектура ай сайын және жыл сайын ОС мониторинг нәтижелері туралы есеп шығарады және Жапонияның қоршаған орта министрлігінің сайтында (www.env.go.jp) Ақ парақ бетінде жариялайды.</w:t>
      </w:r>
    </w:p>
    <w:p w14:paraId="5607995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Қоршаған ортаны қорғау министрлігі және Мемлекеттік аумақ және көлік министрлігі және басқа да мемлекеттік органдар қоршаған ортаға мониторинг жүргізудің жалпыға қол жетімді дерекқорына ие.</w:t>
      </w:r>
    </w:p>
    <w:p w14:paraId="0377E433" w14:textId="67449321"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lang w:val="kk-KZ"/>
        </w:rPr>
        <w:tab/>
      </w:r>
      <w:r w:rsidRPr="00D54DB4">
        <w:rPr>
          <w:rFonts w:ascii="Times New Roman" w:hAnsi="Times New Roman" w:cs="Times New Roman"/>
          <w:sz w:val="28"/>
          <w:szCs w:val="28"/>
          <w:u w:val="single"/>
          <w:lang w:val="kk-KZ"/>
        </w:rPr>
        <w:t>Беларусь Республикасы</w:t>
      </w:r>
    </w:p>
    <w:p w14:paraId="297A2736"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Беларусь Республикасы Табиғи ресурстар және қоршаған ортаны қорғау министрлігінің қаулысы Беларусь Республикасының экологиялық мониторингінің негізгі ақпараттық-аналитикалық орталығын құрды және оны іске асырады («НАЗАРБАЕВТЫҢ НАЗАР АУДАРЫҢЫЗ»).</w:t>
      </w:r>
    </w:p>
    <w:p w14:paraId="4E3EFC5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HNAC NSMOS Беларусь Республикасында қоршаған ортаның мониторингі бойынша ұлттық жүйенің бақылау тізілімін жүргізеді;</w:t>
      </w:r>
    </w:p>
    <w:p w14:paraId="61625DA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Беларусь Республикасында қоршаған ортаны қорғаудың ұлттық жүйесінің ақпараттық жүйесіндегі ақпараттық мониторинг және ақпараттық-талдау орталықтарының ақпараты, сондай-ақ 11 ақпараттық-аналитикалық орталықтармен қамтамасыз етілетін экологиялық ақпаратты жинақтау және сақтау; мемлекеттік органдарға, мемлекеттік ұйымдарға, басқа да заңды </w:t>
      </w:r>
      <w:r w:rsidRPr="00D54DB4">
        <w:rPr>
          <w:rFonts w:ascii="Times New Roman" w:hAnsi="Times New Roman" w:cs="Times New Roman"/>
          <w:sz w:val="28"/>
          <w:szCs w:val="28"/>
          <w:lang w:val="kk-KZ"/>
        </w:rPr>
        <w:lastRenderedPageBreak/>
        <w:t>тұлғаларға және азаматтарға, сондай-ақ Қазақстан Республикасы Табиғи ресурстар министрлігінің тапсырмасы бойынша қоршаған ортаны қорғау туралы жан-жақты экологиялық ақпаратты Беларусь Республикасының заңнамасына сәйкес халықаралық ұйымдарға Беларусь Республикасының Ұлттық экологиялық мониторинг жүйесіне сәйкес ұсынады; қоршаған орта ахуалының болжамдарын және Беларусь Республикасының қоршаған орта мониторингінің ұлттық жүйесінің экологиялық ақпаратына негізделген табиғи және антропогендік факторлардың әсерін бағалайды және әзірлейді; Беларусь Республикасының заңнамасында белгiленген тәртiппен жариялауды дайындайды және Беларусь Республикасының экологиялық мониторингiнiң ұлттық жүйесiндегi бақылау нәтижелерi бойынша қоршаған ортаның жай-күйiн шолуды жариялауды ұйымдастырады және оны Интернетке орналастырады.</w:t>
      </w:r>
    </w:p>
    <w:p w14:paraId="15AFD2A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Беларусь, өндірістік учаскелер мен шығарындылары (энергетикалық, мұнай өңдеу, химия, металлургия, цемент, целлюлоза-қағаз өнеркәсібі, қайта өңдеу үшін объектілерді) негізгі көздері үздіксіз өзгерістер Ережелер тізімі практика ТП 17.13-01-2008 техникалық кодтары орнатылады (02120 ) «Қоршаған ортаны қорғау және табиғатты пайдалану, қоршаған ортаның мониторингі, ластаушы заттар шығарындыларына арналған автоматтандырылған мониторинг жүйесін жобалау және пайдалану» және атмосфераға парниктік газдар «деп аталды, ол 2008 жылғы 31 наурызда күшіне енді.</w:t>
      </w:r>
    </w:p>
    <w:p w14:paraId="1530CAE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Ластауыш заттардың және парниктік газдардың ауаға шығарылуын бақылауға арналған автоматтандырылған жүйелерді (бұдан әрі - АСА) жабдықтауға қойылатын талаптар қоршаған ортаға эмиссияларға рұқсаттың (интеграцияланған экологиялық рұқсат) бөлігі болып табылатын ластауыштарды ауаға шығаруға арналған шарттарға енгізіледі. Тізімге енгізілген жаңа объектілерді жобалау АСА-ны міндетті түрде орнату қажеттігін ескере отырып жүргізіледі.</w:t>
      </w:r>
    </w:p>
    <w:p w14:paraId="0BE4B3E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Қазіргі уақытта Беларусь Республикасында шығарындылардың 42 көзі бар.</w:t>
      </w:r>
    </w:p>
    <w:p w14:paraId="5FD71A7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Беларусь Республикасының Салық кодексі (Арнайы бөлім) ластайтын заттардың атмосфераға тасталуы үшін қоршаған ортаны ластаушы заттардың шығарылуын бақылауға арналған автоматтандырылған жүйелерді құруға жұмсалған күрделі салымдар көлеміне байланысты қоршаған ортаны ластаушы заттардың шығарындыларына салық төлеуден босатуды көздейді.</w:t>
      </w:r>
    </w:p>
    <w:p w14:paraId="5A1EDD68"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2017 жылғы 1 қазаннан бастап күшіне енген 17.01.06-001-2017 «Қоршаған ортаны қорғау және табиғатты пайдалану, Экологиялық қауіпсіздікке сұраныс» (бұдан әрі - «ЭкоНиП»), өндірістік қуаттар, технологиялық жабдықтар, шығарындылар (EcoNiP-ге Е қосымшасының E-кестесі) және жылына 75 тоннадан астам ластаушы заттардың жалпы шығарындылары бар барлық стационарлық көздермен толықтырылып, 2000 сағат жұмыс істейтін тұрақты өлшемдер үшін міндетті болып табылады жыл немесе одан да көп.</w:t>
      </w:r>
    </w:p>
    <w:p w14:paraId="6D20D5F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ab/>
        <w:t>Бұдан басқа, 17.13-01-2008 БГБ түзетулерінің жобалары әзірленді, оның ішінде табиғи ресурстар министрлігінің органдарына деректерді үздіксіз беру және нақты шығарындылардың белгіленген стандарттарға сәйкестігі үшін оларды нақты уақыт режимінде талдау.</w:t>
      </w:r>
    </w:p>
    <w:p w14:paraId="1FBE4AB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Табиғи ресурстар министрлігінің қарамағындағы «Республикалық гидрометеорология, радиоактивті ластану және қоршаған ортаның мониторингі орталығы» мемлекеттік мекемесі (бұдан әрі - Белхидромет) атмосфералық ауаны әртүрлі деңгейдегі антропогендік жүктемесі бар, оның ішінде өнеркәсіптік кәсіпорындар әсер еткен аудандардағы атмосфералық ауаны мониторингтеу бойынша көп жылдық тәжірибесі бар.</w:t>
      </w:r>
    </w:p>
    <w:p w14:paraId="624609D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Қазіргі уақытта Белоруссияда атмосфералық ауаны бақылау жүйесі басымдықты ластаушы заттардың құрамын үздіксіз өлшеу үшін 18 автоматтандырылған станциядан тұрады.</w:t>
      </w:r>
    </w:p>
    <w:p w14:paraId="33F4DE31"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Барлық автоматтандырылған станциялар БҰҰ ЕЭК ұсынған негізгі ластаушы заттардың қоршаған ортаның ластануының жақсы көрсеткіштері болып табылады.</w:t>
      </w:r>
    </w:p>
    <w:p w14:paraId="53FCCA2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Атмосфералық ауа жай-күйінің үздіксіз бақылауларының деректері Белхидромет ақпараттық желісіне енеді және мамандандырылған деректер базасында сақталады, сондай-ақ он-лайн режиміндегі ресми сайттардың бірінде көрсетіледі.</w:t>
      </w:r>
    </w:p>
    <w:p w14:paraId="00677C5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РФ</w:t>
      </w:r>
    </w:p>
    <w:p w14:paraId="1D192D4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Федералдық заңға сәйкес «Қоршаған ортаны қорғау туралы» Ресей Федерациясының - Мемлекеттік экологиялық мониторинг (қоршаған ортаны мемлекеттік мониторинг) мемлекеттік экологиялық мониторингтің бірыңғай жүйесі (мемлекеттік экологиялық бақылау)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Федералды атқарушы билік органдары, Ресей Федерациясы субъектілерінің мемлекеттік билік органдары Ресей Федерациясының заңнамасында белгіленген құзыретіне сәйкес мемлекеттік экологиялық мониторингтің бірыңғай жүйесін (мемлекеттік экологиялық бақылау) кіші жүйелері бойынша байқаушы желілер мен ақпараттық ресурстарды құру және пайдалану арқылы, және Ресей Федерациясының Үкіметі бекіткен федералды үкімет тарапынан пайдалану мемлекеттік деректер қоры.</w:t>
      </w:r>
    </w:p>
    <w:p w14:paraId="69EBE92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Мемлекеттік деректер қоры - деректерді жинайтын, өңдейтін, талдайды және мыналарды қамтиды: мемлекеттік экологиялық мониторингтің бірыңғай жүйесін (мемлекеттік экологиялық бақылау) кіші жүйелерінің деректер базасында қамтылған мәліметтерді федералды ақпараттық жүйе; қоршаған ортаны қорғау және мемлекеттік экологиялық бақылау саласындағы өнеркәсіптік бақылау нәтижелерін; қоршаған ортаға теріс әсер ететін объектілерді мемлекеттік тіркеу деректері. </w:t>
      </w:r>
    </w:p>
    <w:p w14:paraId="1A5D0B1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lastRenderedPageBreak/>
        <w:t xml:space="preserve">Мемлекеттiк экологиялық бақылауды (мемлекеттiк экологиялық мониторинг), сондай-ақ мемлекеттiк экологиялық бақылауды (мемлекеттiк экологиялық мониторинг) iске асыруға қатысатын Ресей Федерациясының субъектiлерiнiң мемлекеттiк органдары жүзеге асыруға уәкiлеттi федералды атқарушы органдар мониторинг барысында алынған ақпаратты жiберуге мiндеттi қоғамдық деректерді іріктеу. Мемлекеттік экологиялық мониторинг (мемлекеттік экологиялық мониторинг) бірыңғай жүйесі шеңберінде, сондай-ақ экологиялық мониторинг бірыңғай мемлекеттік жүйесін (мемлекеттік экологиялық мониторинг), төтенше жағдайлардың алдын алу және оларды жою бірыңғай мемлекеттік жүйесі мен органдар арасындағы ақпарат алмасу федералдық мемлекеттік санитарлық-эпидемиологиялық қадағалауды жүзеге асыруға уәкілетті мұндай ақпаратты мемлекеттік билік органдарына, жергілікті билік органдарына ұсыну oupravleniya, заңды тұлғалар, жеке кәсіпкерлер, азаматтар жоқ ақысыз жүзеге асырылады. </w:t>
      </w:r>
    </w:p>
    <w:p w14:paraId="7E7E22A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Мемлекеттік деректер қорында қамтылған мәліметтер негізінде Ресей Федерациясының Үкіметі уәкілеттік берген атқарушы билік федерациясы қоршаған ортаны қорғау және қорғау туралы мемлекеттік есеп дайындайды, оны дайындау және тарату тәртібі Ресей Федерациясының Үкіметі белгілейді. </w:t>
      </w:r>
    </w:p>
    <w:p w14:paraId="48034EB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Осылайша, елдердің халықаралық тәжірибесін талдаудан кейін РФСМОЖАУФАОМ - бұл РФСМОЖАУФАОМ барлық кіші жүйелерінен автоматтандырылған ақпараттық жүйелер арқылы алынған ақпаратқа негізделген біріктірілген қор (деректер банкі). Алынған ақпарат негізінде қоршаған ортаны және табиғи ресурстарды бағалау туралы есептер жиілікте дайындалады. Жүйедегі МҮДДК қатысушыларына ақпарат алмасу ақысыз жүргізіледі.</w:t>
      </w:r>
    </w:p>
    <w:p w14:paraId="41EF55E3"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Ең жақсы тәжірибе - бұл РФСМОЖАУФАОМ жүргізу кезінде Ресей Федерациясының тәжірибесі.</w:t>
      </w:r>
    </w:p>
    <w:p w14:paraId="15BEC108" w14:textId="77777777" w:rsidR="00D54DB4" w:rsidRPr="00D54DB4" w:rsidRDefault="00D54DB4" w:rsidP="00D54DB4">
      <w:pPr>
        <w:spacing w:after="0" w:line="240" w:lineRule="auto"/>
        <w:ind w:firstLine="709"/>
        <w:contextualSpacing/>
        <w:jc w:val="both"/>
        <w:rPr>
          <w:rFonts w:ascii="Times New Roman" w:hAnsi="Times New Roman" w:cs="Times New Roman"/>
          <w:i/>
          <w:sz w:val="28"/>
          <w:szCs w:val="28"/>
          <w:lang w:val="kk-KZ"/>
        </w:rPr>
      </w:pPr>
      <w:r w:rsidRPr="00D54DB4">
        <w:rPr>
          <w:rFonts w:ascii="Times New Roman" w:hAnsi="Times New Roman" w:cs="Times New Roman"/>
          <w:i/>
          <w:sz w:val="28"/>
          <w:szCs w:val="28"/>
          <w:lang w:val="kk-KZ"/>
        </w:rPr>
        <w:t>к) Экожүйелік көзқарас</w:t>
      </w:r>
    </w:p>
    <w:p w14:paraId="4AEAA31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Румыния</w:t>
      </w:r>
    </w:p>
    <w:p w14:paraId="1526AB0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Марамурес тауларындағы ұлттық паркқа қарсы эрозияға қарсы қызметтерді бағалау жүргізілді. Ауыл шаруашылығы өндірісіне, жолдар мен инфрақұрылымдарға, су қоймаларына, су сапасына және балық аулауға алдын-ала ескертілді. Жерді пайдалану түрлері мен әртүрлі сападағы өсімдік түрлеріне сәйкес жыл сайынғы қатты кен орындары бағаланды. Өсімдіктердің жоқтығы ұсынылған аудандармен салыстырғанда жинақ үнемделді. Ормандар мен шалғындардың жалпы құны жылына 8,5 млн леев бағаланады.</w:t>
      </w:r>
    </w:p>
    <w:p w14:paraId="193A38DE" w14:textId="077D1261"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АҚШ</w:t>
      </w:r>
    </w:p>
    <w:p w14:paraId="69A45B1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1.</w:t>
      </w:r>
      <w:r w:rsidRPr="00D54DB4">
        <w:rPr>
          <w:rFonts w:ascii="Times New Roman" w:hAnsi="Times New Roman" w:cs="Times New Roman"/>
          <w:sz w:val="28"/>
          <w:szCs w:val="28"/>
          <w:lang w:val="kk-KZ"/>
        </w:rPr>
        <w:tab/>
        <w:t xml:space="preserve">15 000 тұрғын үй сату туралы деректерге негізделген, сулы-батпақты жерлердің құны Портленд, Орегон штатында есептелген. Жылжымайтын мүлікке байланысты әртүрлі құрылымдық, әлеуметтік және экологиялық сипаттамалар, сондай-ақ әрбір сату кезінде сатып алушының әлеуметтік-экономикалық сипаттамалары зерттелді. Сондай-ақ, сулы-батпақты жерлердің қашықтығы мен көзқарасы бағаланды. Нәтижелер сулы-батпақты </w:t>
      </w:r>
      <w:r w:rsidRPr="00D54DB4">
        <w:rPr>
          <w:rFonts w:ascii="Times New Roman" w:hAnsi="Times New Roman" w:cs="Times New Roman"/>
          <w:sz w:val="28"/>
          <w:szCs w:val="28"/>
          <w:lang w:val="kk-KZ"/>
        </w:rPr>
        <w:lastRenderedPageBreak/>
        <w:t>жерлер мен судың жақын орналасуы меншікке, әсіресе ашық су мен кең сулы-батпақты жерлерге әсерін тигізді.</w:t>
      </w:r>
    </w:p>
    <w:p w14:paraId="61465A6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2.</w:t>
      </w:r>
      <w:r w:rsidRPr="00D54DB4">
        <w:rPr>
          <w:rFonts w:ascii="Times New Roman" w:hAnsi="Times New Roman" w:cs="Times New Roman"/>
          <w:sz w:val="28"/>
          <w:szCs w:val="28"/>
          <w:lang w:val="kk-KZ"/>
        </w:rPr>
        <w:tab/>
        <w:t>Зерттеу Zostera (Zostera Marina), сортаңды және литоральное аймағының жағалау аудандарында, оның ішінде бірнеше өнімді сулы-батпақты жерлер, тұратын экожүйе болып табылады теңіз шлангілер Pekonik (Long Island, Нью-Йорк), ауданы өткізілді. Зерттеу бөлігі ретінде шаяндар, раковиналардың (ұлулар), двустворчатых, құстар мен суда жүзетін өндіру қосқан үлестері контексінде сулы-батпақты жерлерді шекара аймағында өзгерістер бағалау болды. Азық-түлік тізбегі және мекендейтін орындардың функциялары қарастырылды. Біріншіден, азық-түлік тізбегін сақтау тұрғысынан сулы-батпақты жерлердің әр түрлі түрлерінің өнімділігіне баға берілді және олардың балықтар мен құстың әр түрін өндіруге қатысты өзара байланысы анықталды. Содан кейін бірлік ауданында күтілетін өндіру / балық және құс еті есептелді. Сондай-ақ, балық пен құстардың әрбір түрінің күтілетін өндірудің қосымша сандық көрсеткіштері балықтың, құс қадағалау қызметтерінің және суда жүзетін құстардың аң аулау қызметтерінің коммерциялық бағасы туралы деректер негізінде бағаланды. Зерттеу нәтижесі көрсеткендей, жыл сайын 1 градус аумақта жылына $ 1,065, тұзды батпақтардың бір акциясы жылына 338 АҚШ долларын құрайды, ал теңіз жағалауларының бір акры жылына $ 68 құрайды, крабдарды, моллюскаларды, құстар мен екі түрді өндіруге байланысты. суда жүзетін құс. Осы зерттеудің деректерін пайдалана отырып, менеджерлер балық және құстың белгілі бір түрлерін өндіру бойынша қызмет көрсету үшін сулы-батпақты жерлерді сақтау немесе қалпына келтірудің экономикалық құнын / құнын есептей алады.</w:t>
      </w:r>
    </w:p>
    <w:p w14:paraId="63077A0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Уганда</w:t>
      </w:r>
    </w:p>
    <w:p w14:paraId="30E189D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Nakivubo Swup, Kampala ұсынған сарқынды суларды тазарту қызметтерінің құны анықталды. Сарқынды суды тазарту қызметтерін жасанды технологиялар бойынша сулы-батпақты жерлермен ауыстыру шығындары қарастырылды. Сулы-батпақты алқаптармен қамтамасыз етілген сарқынды суларды тазарту деңгейіне қол жеткізу үшін қажетті инфрақұрылымдар ағынды сулар мен санитарлық-техникалық құралдардың кеңеюін ескере отырып, жылына 3 млн  </w:t>
      </w:r>
    </w:p>
    <w:p w14:paraId="57716CB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Польша</w:t>
      </w:r>
    </w:p>
    <w:p w14:paraId="3563CAF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Татры ұлттық паркінде суды реттеу және су тасқынына қарсы күрес қызметтерінің құны бағаланды. Есептеулер орман экожүйесінің жұмыс істеуі болмаған кезде су тасқынына қарсы күрес үшін инфрақұрылымға мемлекеттік шығындар негізінде жүргізілді. Баламалы шығындар жылына гектарына 48 евро болады. Мұны ұлттық парктің орман алаңдарына қолдану жылына 726 000 евро әкелді.Оңтүстік Африка</w:t>
      </w:r>
    </w:p>
    <w:p w14:paraId="506E71E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Крокодилді басып алудағы өзендерде туризмнің құны, Крюгер ұлттық паркі есептелді. Мұндай крокодилдер мен гиппопотамалардың саны, су құстарының түрлері, ағаш өсіру тығыздығы және әртүрлі пейзаждар сияқты сипаттамалар пайдаланылды. «Идеал» және «ең нашар» сценарийлер </w:t>
      </w:r>
      <w:r w:rsidRPr="00D54DB4">
        <w:rPr>
          <w:rFonts w:ascii="Times New Roman" w:hAnsi="Times New Roman" w:cs="Times New Roman"/>
          <w:sz w:val="28"/>
          <w:szCs w:val="28"/>
          <w:lang w:val="kk-KZ"/>
        </w:rPr>
        <w:lastRenderedPageBreak/>
        <w:t>сипатталды. Туризмнің бүгінгі күні 17 млн. Долларға бағаланып отыр, оның құны 33 млн. АҚШ, бұл өзендердің кеуіп қалуы шартымен шамамен 30% -ға азаяды.</w:t>
      </w:r>
    </w:p>
    <w:p w14:paraId="38153EC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Вьетнам</w:t>
      </w:r>
    </w:p>
    <w:p w14:paraId="2217370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Вьетнамда соңғы уақытқа дейін сақтауға қаржы механизмдері қолданылды. 2007 жылдан бастап тиісті қаржы тетіктерін сақтау және пайдалану басымдық болып табылады. Бұл орман экожүйесі қызметтеріне төлемдер бойынша пилоттық жобаларды іске асыруға мүмкіндік беретін 2010 жылы Үкімет №99 қаулысын бекітті. Орман шаруашылығы секторы қоршаған орта, экономика және адамның әл-ауқаты үшін маңызды.  </w:t>
      </w:r>
    </w:p>
    <w:p w14:paraId="6FA711B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Біріншіден, ОЭҚТ тек жергілікті деңгейде іске асырылды, бірақ бүгінгі күні ОЭҚТ де ұлттық деңгейде қолданылады.</w:t>
      </w:r>
    </w:p>
    <w:p w14:paraId="775F4AD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 2012 жылғы желтоқсанда елдегі 63 елден 35-і FEED-тің іске асырылуын бақылау үшін арнайы комитеттер құрды. </w:t>
      </w:r>
    </w:p>
    <w:p w14:paraId="1DC7A860"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2009-2012 жылдары EPL-нің жалпы табысы 85 миллион АҚШ долларын құрады, оның ішінде гидроэлектростанциялардан төлемдер шамамен 98 пайызды, сумен жабдықтау компанияларының 2 пайызын және туризмнің 0,1 пайызын құрайды. Lai Chau провинциясы 11 млн. АҚШ доллары, Кун Тум (9,5 млн. АҚШ доллары), Диен Биен провинциясы (7,4 млн. АҚШ доллары), Сон Ла провинциясы (6,3 млн. АҚШ доллары), Лам Дон провинциясы 6.15 миллион АҚШ доллары) және Ба Рия провинциясы - Вун Тау (3,53 миллион АҚШ доллары).Коста-Рика</w:t>
      </w:r>
    </w:p>
    <w:p w14:paraId="0F93253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Әлемдегі бірінші PES бағдарламасы осы елде жүзеге асырылды. Бұл бағдарламаның негізгі қатысушылары - мемлекеттік (мемлекеттік) қор (FONAFIFO), мемлекеттік органдар (министрліктер) және орман иелері. Мұндай бағдарламаларға қатысқан жер учаскелерінің иелері бес жыл бойы жерді пайдаланудың белгілі бір өзгерістеріне (толық жоспарлар негізінде) шегерім алады. Төлем ормандарды қорғау үшін жылына бір гектарға 35-40 АҚШ долларын, ормандарды молықтыру үшін 5 жылда 538 $ / га құрайтын жер асты әдістерін салыстырмалы түрде төмен бағамен балама бағасынан біршама жоғары деңгейде белгіленеді. Осы төлемдерден шығатын болсақ, көптеген жер иелері ормандарды қолдауға және қымбат тұратын ормандарды орманға айналдырмауға тырысады. Сондай-ақ, жер учаскелерінің өз міндеттемелерін орындауға міндетті және төлемдер аяқталғаннан кейінгі 10-15 жыл ішінде заңдастыруға міндетті екенін есте ұстаған жөн</w:t>
      </w:r>
    </w:p>
    <w:p w14:paraId="1B08A879"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ПЭС-ті қаржыландыру қазба отындарын сатудан түскен салықтың 3,5% -ы (жылына 10 млн. АҚШ доллары) есебінен қамтамасыз етіледі.Франция</w:t>
      </w:r>
    </w:p>
    <w:p w14:paraId="3633E17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PES-тің халықаралық тәжірибелерінің бірі француздық Perrier-Vittel компаниясының жер пайдаланушыларымен келісімі болып табылады. Бөтелкедегі су өндірушісі орнықты суару әдістерін пайдалану үшін су өндіру алаңының алдында орналасқан жердегі фермерлерге ақша төлейді. Фермадағы «экологиялық» неғұрлым көп болса, компания өндіретін судың сапасы жақсы. Әр фермер орташа алғанда бір гектарға $ 230 алады. Төлемдер 7 жыл ішінде </w:t>
      </w:r>
      <w:r w:rsidRPr="00D54DB4">
        <w:rPr>
          <w:rFonts w:ascii="Times New Roman" w:hAnsi="Times New Roman" w:cs="Times New Roman"/>
          <w:sz w:val="28"/>
          <w:szCs w:val="28"/>
          <w:lang w:val="kk-KZ"/>
        </w:rPr>
        <w:lastRenderedPageBreak/>
        <w:t>төленеді - осы уақыт ішінде фермер ауыл шаруашылығының орнықты тәжірибесіне көшу керек.США</w:t>
      </w:r>
    </w:p>
    <w:p w14:paraId="7F5DF602"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Су үшін төлемдерді қолданудың ең танымал мысалдарының бірі Нью-Йорк муниципалитетіне өзеннің жоғары ағысында орналасқан фермерлердің төлемі болып табылады. Хадсон - қаланың сумен жабдықтау жүйесінің негізі. 90-жылдардың басында көп миллион қаланың су құбырларындағы судың сапасы айтарлықтай нашарлады. АҚШ Қоршаған ортаны қорғау агенттігі жауап ретінде Нью-Йорк билік органдарының фильтрация зауытын салуды талап етті (құрылыстың бағасы 4-6 миллиард долларға бағаланған). Су сапасын жақсартуға жұмсалатын шығындарды төмендетуге тілек білдірген муниципалитет PES бағдарламасын іске қосты: олар фермерлерге өзен бойындағы судың сапасын жақсартуға бағытталған іс-шараларды, сондай-ақ оның иелігінен құятын егістіктерді жариялады. Бұл іс-шаралар тыңайтқыштарды тұтынуды азайту, ормандарды көгалдандыру, жеке қорғалатын аумақтарды құру және аймақтағы мемлекеттік қорғалатын табиғи аумақтардың кеңеюін қамтиды. Бұл үшін шамамен 1-1,5 миллиард доллар 10 жылға жұмсалды. фермерлерге төлемдер мен ПА үшін қаражат Коммуналдық төлемдер тұрғындары келді (9% -ға өсті төлемнің орташа мөлшері, бірақ адамдар су сапасы үшін төлеуге дайын болды) - бұқаралық ақпарат құралдарында кең ауқымды ақпараттық науқан өткізді арнайы ұйым, су бассейндерін ауылшаруашылық кеңесін, орнату, содан кейін айналысты халықтың қаражат жинау, қорлардың инвестиция, облигациялар, және осы операциялар пайдадан толықтырылады арнайы сенім қорын құрды - бұл пайда, сондай-ақ фермерлер үшін төлемдер барды. Нәтижесінде, 10 жыл ішінде қалада судың сапасы айтарлықтай жақсарды, сүзгіні монтаждаудың қажеті жоқ, билік ақшаны үнемдеді, ал ПЭ және фермерлерге айтарлықтай қолдау көрсетілді.Сан-Паулу, Бразилияның мемлекеттік сумен жабдықтаушы компаниясы өз кірістерінің 1% -ын қоршаған ортаны қорғау қорына аударады, оның қаражаты Корумбатайдың жоғары ағысында ормандарды молықтыру жұмыстарына жұмсалады.</w:t>
      </w:r>
    </w:p>
    <w:p w14:paraId="52B3B21F"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Колумбия</w:t>
      </w:r>
    </w:p>
    <w:p w14:paraId="52C531CB"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Колумбияда ГЭС электр энергиясын сатудан түсетін кірістердің 3% -ын тиісті облыстардың су ресурстарын сақтауға жауапты облыстық және қалалық мемлекеттік органдарға аударуға міндетті.</w:t>
      </w:r>
    </w:p>
    <w:p w14:paraId="72140D1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Боливия</w:t>
      </w:r>
    </w:p>
    <w:p w14:paraId="0647FF9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Боливияда, Халықаралық табиғат қорғау ұйымы мен елдің үкіметі бастамасымен, әлемдегі ең ірі көміртекті жоба жүзеге асырылуда. Негізгі қызығушылық тудыратын жер - бұл Нодел Камп Керджо ұлттық паркі. Ормандарды қорғау жөніндегі іс-шараларға байланысты бұл саябақ 15 жылда 9,6 млн. Осы уақыт ішінде саябақтың ормандары шамамен 26 миллион тонна көміртекті сіңіреді деп бағаланады.Швеция</w:t>
      </w:r>
    </w:p>
    <w:p w14:paraId="1325B0B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 xml:space="preserve">COMET бағдарламасы Швеция Үкіметі бастамасы бойынша 2010 жылдың көктемінде үш мемлекеттік органның қатысуымен құрылған ерікті </w:t>
      </w:r>
      <w:r w:rsidRPr="00D54DB4">
        <w:rPr>
          <w:rFonts w:ascii="Times New Roman" w:hAnsi="Times New Roman" w:cs="Times New Roman"/>
          <w:sz w:val="28"/>
          <w:szCs w:val="28"/>
          <w:lang w:val="kk-KZ"/>
        </w:rPr>
        <w:lastRenderedPageBreak/>
        <w:t>схема. Бағдарлама иелердің биологиялық маңызы бар ормандардың құндылығын сақтау туралы хабардарлығын арттыруға және оларды орман қорын қорғауға қатысты экологиялық немесе өзге де келісімдерді жасауға ынталандыруға бағытталған. 2011 жылы оның бюджеті 11 миллион швед кроны болды, ол барлық швед ормандарының 9 пайызын жабу кезінде әкімшілік шығындарды жабуға арналған болатын. Осы бағдарлама бойынша келісімдер табиғи алаңның маңыздылығына қарай бір жылдан 50 жылға дейін жасалуы мүмкін. Меншік иелеріне белгілі бір төлемдер беріледі, олар өздерінің іскерлік тәжірибесін сақтауға арналған шектеулерді өтейді.</w:t>
      </w:r>
    </w:p>
    <w:p w14:paraId="27F8C99A"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Ресей</w:t>
      </w:r>
    </w:p>
    <w:p w14:paraId="0E5AD51E"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Өтемақы мысалының бірі - Бойжский деп аталатын 132 000 гектар табиғи парк құру және Ресей Федерациясының Амур аймағындағы болашақ су қоймасының аумағы бойынша Нижне-Бурятская ГЭС құрылысында биологиялық әртүрлілік үшін өтемақы ретінде. ГЭС құрылысы үшін 15 мың гектарға жуық аумақты суаруға тура келді, ол жануарлардың, құстардың және өсімдіктердің мекендеу ортасы болды. Осы аумақтың биоәртүрлілігін сақтау үшін Бюджеттік Табиғат паркінің аумағында азықтандыру алаңдарын, ұя салатын жерлерді және өсімдіктерді трансплантациялау бойынша шаралар қабылданды. Осылайша, шаралар жиынтығы осы аумақтың биоәртүрлілігін сақтауға және сол уақытта гидроэлектрстанцияларды құруға мүмкіндік берді.</w:t>
      </w:r>
    </w:p>
    <w:p w14:paraId="4DAE8DE7"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Мадагаскар</w:t>
      </w:r>
    </w:p>
    <w:p w14:paraId="3C86C4FD"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Рио-Тинто кенішіндегі Мадагаскардағы ильменит кен орнын әзірлеу мысалы. Биоразнообразияға теріс әсер 1,665 га егістік орманның жоғалуы болды (Мадагаскардың жағалаулық ормандарының жалпы санының 3,5%). Рио-Тинтодағы орман биоалуантүрлілігін жоғалтуды өтеу үшін 6 мың гектарға кәдімгі және легальды емес орман отырғызылды.</w:t>
      </w:r>
    </w:p>
    <w:p w14:paraId="193FF13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u w:val="single"/>
          <w:lang w:val="kk-KZ"/>
        </w:rPr>
      </w:pPr>
      <w:r w:rsidRPr="00D54DB4">
        <w:rPr>
          <w:rFonts w:ascii="Times New Roman" w:hAnsi="Times New Roman" w:cs="Times New Roman"/>
          <w:sz w:val="28"/>
          <w:szCs w:val="28"/>
          <w:u w:val="single"/>
          <w:lang w:val="kk-KZ"/>
        </w:rPr>
        <w:t>Канада</w:t>
      </w:r>
    </w:p>
    <w:p w14:paraId="45163DAC"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Өтемақы механизмі - қоршаған ортаны қорғау қорын құру және негізгі түрлерін көшіру. Терасен халықаралық нарыққа, сондай-ақ Шығыс Канадаға және Солтүстік Америкаға экспорттауды ұлғайту үшін Trans Mountain газ құбырын кеңейтеді. Бірақ бұл газ құбыры екі ПБ аумағынан өтті -</w:t>
      </w:r>
      <w:r w:rsidRPr="00D54DB4">
        <w:rPr>
          <w:rFonts w:ascii="Times New Roman" w:hAnsi="Times New Roman" w:cs="Times New Roman"/>
          <w:sz w:val="28"/>
          <w:szCs w:val="28"/>
          <w:lang w:val="kk-KZ"/>
        </w:rPr>
        <w:tab/>
        <w:t>Джаспер ұлттық паркі және ЮНЕСКО-ның Бүкіләлемдік мұра тізіміне кіретін Робсен атындағы мемлекеттік саябағы.</w:t>
      </w:r>
    </w:p>
    <w:p w14:paraId="0148D624"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Мақсат - биологиялық әртүрліліктің жоғарылауына және жоғалуына жету болды. Құбырды кеңейту кезінде сирек кездесетін өсімдіктер мен қауымдастықтардың, жабайы жануарлардың, ормандардың сезімтал жерлерін қорғау және шуды азайту шаралары туралы шаралар қабылданды. Компания жобаны аяқтағаннан кейін бес жыл ішінде құбырды кеңейтуден зардап шеккен аумақтардың экожүйелері мен биоәртүрлілігінің жай-күйін бақылауға алды. Компания сондай-ақ газ құбырын кеңейту жобасының қоршаған ортаға әсерін кешенді бағалауды жүзеге асырды</w:t>
      </w:r>
      <w:r w:rsidRPr="00D54DB4">
        <w:rPr>
          <w:rFonts w:ascii="Times New Roman" w:hAnsi="Times New Roman" w:cs="Times New Roman"/>
          <w:sz w:val="28"/>
          <w:szCs w:val="28"/>
          <w:lang w:val="kk-KZ"/>
        </w:rPr>
        <w:tab/>
        <w:t xml:space="preserve">Өтемақы сомасы 3 млн. АҚШ долларын құрады, оның 2,3 млн.АҚШ доллары «Транс тауларының мұра қоры» деп аталатын экологиялық қор құруға жұмсалды. Trans Mountain Heritage </w:t>
      </w:r>
      <w:r w:rsidRPr="00D54DB4">
        <w:rPr>
          <w:rFonts w:ascii="Times New Roman" w:hAnsi="Times New Roman" w:cs="Times New Roman"/>
          <w:sz w:val="28"/>
          <w:szCs w:val="28"/>
          <w:lang w:val="kk-KZ"/>
        </w:rPr>
        <w:lastRenderedPageBreak/>
        <w:t>Foundation жыл сайын екі саябақтың аумағында экологиялық іс-шаралар мен зерттеулер жүргізеді.</w:t>
      </w:r>
    </w:p>
    <w:p w14:paraId="624BD0B5" w14:textId="77777777"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p>
    <w:p w14:paraId="1192A159" w14:textId="77777777" w:rsidR="00D54DB4" w:rsidRPr="00D54DB4" w:rsidRDefault="00D54DB4" w:rsidP="00D54DB4">
      <w:pPr>
        <w:spacing w:after="0" w:line="240" w:lineRule="auto"/>
        <w:ind w:firstLine="709"/>
        <w:contextualSpacing/>
        <w:jc w:val="both"/>
        <w:rPr>
          <w:rFonts w:ascii="Times New Roman" w:hAnsi="Times New Roman" w:cs="Times New Roman"/>
          <w:b/>
          <w:sz w:val="28"/>
          <w:szCs w:val="28"/>
          <w:lang w:val="kk-KZ"/>
        </w:rPr>
      </w:pPr>
      <w:r w:rsidRPr="00D54DB4">
        <w:rPr>
          <w:rFonts w:ascii="Times New Roman" w:hAnsi="Times New Roman" w:cs="Times New Roman"/>
          <w:b/>
          <w:sz w:val="28"/>
          <w:szCs w:val="28"/>
          <w:lang w:val="kk-KZ"/>
        </w:rPr>
        <w:tab/>
        <w:t>11. Заң жобасын іске асыруға байланысты болжамды қаржылық шығындар</w:t>
      </w:r>
      <w:r w:rsidRPr="00D54DB4">
        <w:rPr>
          <w:rFonts w:ascii="Times New Roman" w:hAnsi="Times New Roman" w:cs="Times New Roman"/>
          <w:b/>
          <w:sz w:val="28"/>
          <w:szCs w:val="28"/>
          <w:lang w:val="kk-KZ"/>
        </w:rPr>
        <w:tab/>
      </w:r>
    </w:p>
    <w:p w14:paraId="00C8B8C6" w14:textId="23BD144D" w:rsidR="00D54DB4" w:rsidRPr="00D54DB4"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ab/>
        <w:t>Кодекс жобасын іске асырумен байланысты мемлекеттік бюджеттің қаржы шығыны күтілмейді. Сонымен бірге, экологиялық төлемдерді жинау бойынша бюджеттің кіріс бөлігін қысқарту жоспарлануда (даму процесінде экономикалық есептер және кейінгі кезеңде ұсынылатын болады).</w:t>
      </w:r>
    </w:p>
    <w:p w14:paraId="14DF2AD9" w14:textId="33CB2ADB" w:rsidR="001C45FF" w:rsidRPr="001C45FF" w:rsidRDefault="00D54DB4" w:rsidP="00D54DB4">
      <w:pPr>
        <w:spacing w:after="0" w:line="240" w:lineRule="auto"/>
        <w:ind w:firstLine="709"/>
        <w:contextualSpacing/>
        <w:jc w:val="both"/>
        <w:rPr>
          <w:rFonts w:ascii="Times New Roman" w:hAnsi="Times New Roman" w:cs="Times New Roman"/>
          <w:sz w:val="28"/>
          <w:szCs w:val="28"/>
          <w:lang w:val="kk-KZ"/>
        </w:rPr>
      </w:pPr>
      <w:r w:rsidRPr="00D54DB4">
        <w:rPr>
          <w:rFonts w:ascii="Times New Roman" w:hAnsi="Times New Roman" w:cs="Times New Roman"/>
          <w:sz w:val="28"/>
          <w:szCs w:val="28"/>
          <w:lang w:val="kk-KZ"/>
        </w:rPr>
        <w:t>Кодекс жобасын іске асырудан жалпы әлеуметтік-экономикалық пайда орта және ұзақ мерзімді перспективада бюджетке қаржы шығындарын айтарл</w:t>
      </w:r>
      <w:r>
        <w:rPr>
          <w:rFonts w:ascii="Times New Roman" w:hAnsi="Times New Roman" w:cs="Times New Roman"/>
          <w:sz w:val="28"/>
          <w:szCs w:val="28"/>
          <w:lang w:val="kk-KZ"/>
        </w:rPr>
        <w:t>ықтай асып түседі деп болжануда</w:t>
      </w:r>
      <w:r w:rsidRPr="00D54DB4">
        <w:rPr>
          <w:rFonts w:ascii="Times New Roman" w:hAnsi="Times New Roman" w:cs="Times New Roman"/>
          <w:sz w:val="28"/>
          <w:szCs w:val="28"/>
          <w:lang w:val="kk-KZ"/>
        </w:rPr>
        <w:t>____________________</w:t>
      </w:r>
      <w:r>
        <w:rPr>
          <w:rFonts w:ascii="Times New Roman" w:hAnsi="Times New Roman" w:cs="Times New Roman"/>
          <w:sz w:val="28"/>
          <w:szCs w:val="28"/>
          <w:lang w:val="kk-KZ"/>
        </w:rPr>
        <w:t>.</w:t>
      </w:r>
    </w:p>
    <w:sectPr w:rsidR="001C45FF" w:rsidRPr="001C45FF" w:rsidSect="001C45FF">
      <w:headerReference w:type="default" r:id="rId12"/>
      <w:footerReference w:type="default" r:id="rId1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2BF2" w14:textId="77777777" w:rsidR="007E423A" w:rsidRDefault="007E423A">
      <w:pPr>
        <w:spacing w:after="0" w:line="240" w:lineRule="auto"/>
      </w:pPr>
      <w:r>
        <w:separator/>
      </w:r>
    </w:p>
  </w:endnote>
  <w:endnote w:type="continuationSeparator" w:id="0">
    <w:p w14:paraId="34C1517A" w14:textId="77777777" w:rsidR="007E423A" w:rsidRDefault="007E423A">
      <w:pPr>
        <w:spacing w:after="0" w:line="240" w:lineRule="auto"/>
      </w:pPr>
      <w:r>
        <w:continuationSeparator/>
      </w:r>
    </w:p>
  </w:endnote>
  <w:endnote w:type="continuationNotice" w:id="1">
    <w:p w14:paraId="242FB5AB" w14:textId="77777777" w:rsidR="007E423A" w:rsidRDefault="007E4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kz">
    <w:altName w:val="Cambria"/>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3D2A" w14:textId="6DAF95CE" w:rsidR="00F54675" w:rsidRPr="008F0F9F" w:rsidRDefault="00F54675">
    <w:pPr>
      <w:pStyle w:val="a6"/>
      <w:jc w:val="center"/>
      <w:rPr>
        <w:rFonts w:ascii="Times New Roman" w:hAnsi="Times New Roman" w:cs="Times New Roman"/>
        <w:sz w:val="20"/>
        <w:szCs w:val="20"/>
      </w:rPr>
    </w:pPr>
  </w:p>
  <w:p w14:paraId="1F4E428F" w14:textId="77777777" w:rsidR="00F54675" w:rsidRDefault="00F546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AC75" w14:textId="77777777" w:rsidR="007E423A" w:rsidRDefault="007E423A">
      <w:pPr>
        <w:spacing w:after="0" w:line="240" w:lineRule="auto"/>
      </w:pPr>
      <w:r>
        <w:separator/>
      </w:r>
    </w:p>
  </w:footnote>
  <w:footnote w:type="continuationSeparator" w:id="0">
    <w:p w14:paraId="3AE9CE09" w14:textId="77777777" w:rsidR="007E423A" w:rsidRDefault="007E423A">
      <w:pPr>
        <w:spacing w:after="0" w:line="240" w:lineRule="auto"/>
      </w:pPr>
      <w:r>
        <w:continuationSeparator/>
      </w:r>
    </w:p>
  </w:footnote>
  <w:footnote w:type="continuationNotice" w:id="1">
    <w:p w14:paraId="19D65B78" w14:textId="77777777" w:rsidR="007E423A" w:rsidRDefault="007E42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0073"/>
      <w:docPartObj>
        <w:docPartGallery w:val="Page Numbers (Top of Page)"/>
        <w:docPartUnique/>
      </w:docPartObj>
    </w:sdtPr>
    <w:sdtEndPr/>
    <w:sdtContent>
      <w:p w14:paraId="744ED42A" w14:textId="7EC23293" w:rsidR="00F54675" w:rsidRDefault="00F54675">
        <w:pPr>
          <w:pStyle w:val="a4"/>
          <w:jc w:val="center"/>
        </w:pPr>
        <w:r>
          <w:fldChar w:fldCharType="begin"/>
        </w:r>
        <w:r>
          <w:instrText>PAGE   \* MERGEFORMAT</w:instrText>
        </w:r>
        <w:r>
          <w:fldChar w:fldCharType="separate"/>
        </w:r>
        <w:r w:rsidR="006B5801">
          <w:rPr>
            <w:noProof/>
          </w:rPr>
          <w:t>2</w:t>
        </w:r>
        <w:r>
          <w:fldChar w:fldCharType="end"/>
        </w:r>
      </w:p>
    </w:sdtContent>
  </w:sdt>
  <w:p w14:paraId="42C4DAA8" w14:textId="77777777" w:rsidR="00F54675" w:rsidRDefault="00F546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nsid w:val="01263B11"/>
    <w:multiLevelType w:val="hybridMultilevel"/>
    <w:tmpl w:val="A04ABD42"/>
    <w:lvl w:ilvl="0" w:tplc="04190011">
      <w:start w:val="1"/>
      <w:numFmt w:val="decimal"/>
      <w:lvlText w:val="%1)"/>
      <w:lvlJc w:val="left"/>
      <w:pPr>
        <w:ind w:left="1429" w:hanging="360"/>
      </w:pPr>
    </w:lvl>
    <w:lvl w:ilvl="1" w:tplc="364E9AFA">
      <w:start w:val="1"/>
      <w:numFmt w:val="decimal"/>
      <w:pStyle w:val="2"/>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5D73EE"/>
    <w:multiLevelType w:val="hybridMultilevel"/>
    <w:tmpl w:val="F34C7058"/>
    <w:lvl w:ilvl="0" w:tplc="61AEE54E">
      <w:start w:val="1"/>
      <w:numFmt w:val="decimal"/>
      <w:pStyle w:val="1"/>
      <w:lvlText w:val="%1."/>
      <w:lvlJc w:val="left"/>
      <w:pPr>
        <w:ind w:left="786" w:hanging="360"/>
      </w:pPr>
      <w:rPr>
        <w:rFonts w:hint="default"/>
      </w:rPr>
    </w:lvl>
    <w:lvl w:ilvl="1" w:tplc="BE622EF2" w:tentative="1">
      <w:start w:val="1"/>
      <w:numFmt w:val="lowerLetter"/>
      <w:lvlText w:val="%2."/>
      <w:lvlJc w:val="left"/>
      <w:pPr>
        <w:ind w:left="1506" w:hanging="360"/>
      </w:pPr>
    </w:lvl>
    <w:lvl w:ilvl="2" w:tplc="52B8B4BC" w:tentative="1">
      <w:start w:val="1"/>
      <w:numFmt w:val="lowerRoman"/>
      <w:lvlText w:val="%3."/>
      <w:lvlJc w:val="right"/>
      <w:pPr>
        <w:ind w:left="2226" w:hanging="180"/>
      </w:pPr>
    </w:lvl>
    <w:lvl w:ilvl="3" w:tplc="081C5FFE" w:tentative="1">
      <w:start w:val="1"/>
      <w:numFmt w:val="decimal"/>
      <w:lvlText w:val="%4."/>
      <w:lvlJc w:val="left"/>
      <w:pPr>
        <w:ind w:left="2946" w:hanging="360"/>
      </w:pPr>
    </w:lvl>
    <w:lvl w:ilvl="4" w:tplc="F29C05B2" w:tentative="1">
      <w:start w:val="1"/>
      <w:numFmt w:val="lowerLetter"/>
      <w:lvlText w:val="%5."/>
      <w:lvlJc w:val="left"/>
      <w:pPr>
        <w:ind w:left="3666" w:hanging="360"/>
      </w:pPr>
    </w:lvl>
    <w:lvl w:ilvl="5" w:tplc="C2ACF87E" w:tentative="1">
      <w:start w:val="1"/>
      <w:numFmt w:val="lowerRoman"/>
      <w:lvlText w:val="%6."/>
      <w:lvlJc w:val="right"/>
      <w:pPr>
        <w:ind w:left="4386" w:hanging="180"/>
      </w:pPr>
    </w:lvl>
    <w:lvl w:ilvl="6" w:tplc="A24A6C50" w:tentative="1">
      <w:start w:val="1"/>
      <w:numFmt w:val="decimal"/>
      <w:lvlText w:val="%7."/>
      <w:lvlJc w:val="left"/>
      <w:pPr>
        <w:ind w:left="5106" w:hanging="360"/>
      </w:pPr>
    </w:lvl>
    <w:lvl w:ilvl="7" w:tplc="CD46A0A0" w:tentative="1">
      <w:start w:val="1"/>
      <w:numFmt w:val="lowerLetter"/>
      <w:lvlText w:val="%8."/>
      <w:lvlJc w:val="left"/>
      <w:pPr>
        <w:ind w:left="5826" w:hanging="360"/>
      </w:pPr>
    </w:lvl>
    <w:lvl w:ilvl="8" w:tplc="8C925058" w:tentative="1">
      <w:start w:val="1"/>
      <w:numFmt w:val="lowerRoman"/>
      <w:lvlText w:val="%9."/>
      <w:lvlJc w:val="right"/>
      <w:pPr>
        <w:ind w:left="6546" w:hanging="180"/>
      </w:pPr>
    </w:lvl>
  </w:abstractNum>
  <w:abstractNum w:abstractNumId="4">
    <w:nsid w:val="02ED6D9F"/>
    <w:multiLevelType w:val="hybridMultilevel"/>
    <w:tmpl w:val="6FAC9388"/>
    <w:lvl w:ilvl="0" w:tplc="E534A22A">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04A02C84"/>
    <w:multiLevelType w:val="hybridMultilevel"/>
    <w:tmpl w:val="E0BE9582"/>
    <w:lvl w:ilvl="0" w:tplc="E1BC84F2">
      <w:start w:val="1"/>
      <w:numFmt w:val="bullet"/>
      <w:pStyle w:val="wBullet3"/>
      <w:lvlText w:val=""/>
      <w:lvlJc w:val="left"/>
      <w:pPr>
        <w:ind w:left="720" w:hanging="360"/>
      </w:pPr>
      <w:rPr>
        <w:rFonts w:ascii="Symbol" w:hAnsi="Symbol" w:hint="default"/>
      </w:rPr>
    </w:lvl>
    <w:lvl w:ilvl="1" w:tplc="CAACB81A" w:tentative="1">
      <w:start w:val="1"/>
      <w:numFmt w:val="bullet"/>
      <w:lvlText w:val="o"/>
      <w:lvlJc w:val="left"/>
      <w:pPr>
        <w:ind w:left="1440" w:hanging="360"/>
      </w:pPr>
      <w:rPr>
        <w:rFonts w:ascii="Courier New" w:hAnsi="Courier New" w:cs="Courier New" w:hint="default"/>
      </w:rPr>
    </w:lvl>
    <w:lvl w:ilvl="2" w:tplc="56DEE2E0" w:tentative="1">
      <w:start w:val="1"/>
      <w:numFmt w:val="bullet"/>
      <w:lvlText w:val=""/>
      <w:lvlJc w:val="left"/>
      <w:pPr>
        <w:ind w:left="2160" w:hanging="360"/>
      </w:pPr>
      <w:rPr>
        <w:rFonts w:ascii="Wingdings" w:hAnsi="Wingdings" w:hint="default"/>
      </w:rPr>
    </w:lvl>
    <w:lvl w:ilvl="3" w:tplc="6E60EEFA" w:tentative="1">
      <w:start w:val="1"/>
      <w:numFmt w:val="bullet"/>
      <w:lvlText w:val=""/>
      <w:lvlJc w:val="left"/>
      <w:pPr>
        <w:ind w:left="2880" w:hanging="360"/>
      </w:pPr>
      <w:rPr>
        <w:rFonts w:ascii="Symbol" w:hAnsi="Symbol" w:hint="default"/>
      </w:rPr>
    </w:lvl>
    <w:lvl w:ilvl="4" w:tplc="9FD05FF4" w:tentative="1">
      <w:start w:val="1"/>
      <w:numFmt w:val="bullet"/>
      <w:lvlText w:val="o"/>
      <w:lvlJc w:val="left"/>
      <w:pPr>
        <w:ind w:left="3600" w:hanging="360"/>
      </w:pPr>
      <w:rPr>
        <w:rFonts w:ascii="Courier New" w:hAnsi="Courier New" w:cs="Courier New" w:hint="default"/>
      </w:rPr>
    </w:lvl>
    <w:lvl w:ilvl="5" w:tplc="A176D9B8" w:tentative="1">
      <w:start w:val="1"/>
      <w:numFmt w:val="bullet"/>
      <w:lvlText w:val=""/>
      <w:lvlJc w:val="left"/>
      <w:pPr>
        <w:ind w:left="4320" w:hanging="360"/>
      </w:pPr>
      <w:rPr>
        <w:rFonts w:ascii="Wingdings" w:hAnsi="Wingdings" w:hint="default"/>
      </w:rPr>
    </w:lvl>
    <w:lvl w:ilvl="6" w:tplc="164805E6" w:tentative="1">
      <w:start w:val="1"/>
      <w:numFmt w:val="bullet"/>
      <w:lvlText w:val=""/>
      <w:lvlJc w:val="left"/>
      <w:pPr>
        <w:ind w:left="5040" w:hanging="360"/>
      </w:pPr>
      <w:rPr>
        <w:rFonts w:ascii="Symbol" w:hAnsi="Symbol" w:hint="default"/>
      </w:rPr>
    </w:lvl>
    <w:lvl w:ilvl="7" w:tplc="BCCC6F9E" w:tentative="1">
      <w:start w:val="1"/>
      <w:numFmt w:val="bullet"/>
      <w:lvlText w:val="o"/>
      <w:lvlJc w:val="left"/>
      <w:pPr>
        <w:ind w:left="5760" w:hanging="360"/>
      </w:pPr>
      <w:rPr>
        <w:rFonts w:ascii="Courier New" w:hAnsi="Courier New" w:cs="Courier New" w:hint="default"/>
      </w:rPr>
    </w:lvl>
    <w:lvl w:ilvl="8" w:tplc="65AAC07A" w:tentative="1">
      <w:start w:val="1"/>
      <w:numFmt w:val="bullet"/>
      <w:lvlText w:val=""/>
      <w:lvlJc w:val="left"/>
      <w:pPr>
        <w:ind w:left="6480" w:hanging="360"/>
      </w:pPr>
      <w:rPr>
        <w:rFonts w:ascii="Wingdings" w:hAnsi="Wingdings" w:hint="default"/>
      </w:rPr>
    </w:lvl>
  </w:abstractNum>
  <w:abstractNum w:abstractNumId="6">
    <w:nsid w:val="065B0C4A"/>
    <w:multiLevelType w:val="hybridMultilevel"/>
    <w:tmpl w:val="60B6B77C"/>
    <w:lvl w:ilvl="0" w:tplc="2AF8B958">
      <w:start w:val="1"/>
      <w:numFmt w:val="bullet"/>
      <w:lvlText w:val="­"/>
      <w:lvlJc w:val="left"/>
      <w:pPr>
        <w:ind w:left="1069" w:hanging="360"/>
      </w:pPr>
      <w:rPr>
        <w:rFonts w:ascii="Courier New" w:hAnsi="Courier New"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D72458"/>
    <w:multiLevelType w:val="multilevel"/>
    <w:tmpl w:val="DB5AA67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862DFD"/>
    <w:multiLevelType w:val="hybridMultilevel"/>
    <w:tmpl w:val="B718B040"/>
    <w:lvl w:ilvl="0" w:tplc="98764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E3EEC"/>
    <w:multiLevelType w:val="hybridMultilevel"/>
    <w:tmpl w:val="6BBEC27A"/>
    <w:lvl w:ilvl="0" w:tplc="E534A22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E77DE6"/>
    <w:multiLevelType w:val="hybridMultilevel"/>
    <w:tmpl w:val="0608C5BE"/>
    <w:lvl w:ilvl="0" w:tplc="0804EBCC">
      <w:start w:val="1"/>
      <w:numFmt w:val="bullet"/>
      <w:pStyle w:val="wBullet4"/>
      <w:lvlText w:val=""/>
      <w:lvlJc w:val="left"/>
      <w:pPr>
        <w:ind w:left="720" w:hanging="360"/>
      </w:pPr>
      <w:rPr>
        <w:rFonts w:ascii="Symbol" w:hAnsi="Symbol" w:hint="default"/>
      </w:rPr>
    </w:lvl>
    <w:lvl w:ilvl="1" w:tplc="949EEE26" w:tentative="1">
      <w:start w:val="1"/>
      <w:numFmt w:val="bullet"/>
      <w:lvlText w:val="o"/>
      <w:lvlJc w:val="left"/>
      <w:pPr>
        <w:ind w:left="1440" w:hanging="360"/>
      </w:pPr>
      <w:rPr>
        <w:rFonts w:ascii="Courier New" w:hAnsi="Courier New" w:cs="Courier New" w:hint="default"/>
      </w:rPr>
    </w:lvl>
    <w:lvl w:ilvl="2" w:tplc="C2746C68" w:tentative="1">
      <w:start w:val="1"/>
      <w:numFmt w:val="bullet"/>
      <w:lvlText w:val=""/>
      <w:lvlJc w:val="left"/>
      <w:pPr>
        <w:ind w:left="2160" w:hanging="360"/>
      </w:pPr>
      <w:rPr>
        <w:rFonts w:ascii="Wingdings" w:hAnsi="Wingdings" w:hint="default"/>
      </w:rPr>
    </w:lvl>
    <w:lvl w:ilvl="3" w:tplc="39C8F91C" w:tentative="1">
      <w:start w:val="1"/>
      <w:numFmt w:val="bullet"/>
      <w:lvlText w:val=""/>
      <w:lvlJc w:val="left"/>
      <w:pPr>
        <w:ind w:left="2880" w:hanging="360"/>
      </w:pPr>
      <w:rPr>
        <w:rFonts w:ascii="Symbol" w:hAnsi="Symbol" w:hint="default"/>
      </w:rPr>
    </w:lvl>
    <w:lvl w:ilvl="4" w:tplc="42F4E1C0" w:tentative="1">
      <w:start w:val="1"/>
      <w:numFmt w:val="bullet"/>
      <w:lvlText w:val="o"/>
      <w:lvlJc w:val="left"/>
      <w:pPr>
        <w:ind w:left="3600" w:hanging="360"/>
      </w:pPr>
      <w:rPr>
        <w:rFonts w:ascii="Courier New" w:hAnsi="Courier New" w:cs="Courier New" w:hint="default"/>
      </w:rPr>
    </w:lvl>
    <w:lvl w:ilvl="5" w:tplc="FF2273FC" w:tentative="1">
      <w:start w:val="1"/>
      <w:numFmt w:val="bullet"/>
      <w:lvlText w:val=""/>
      <w:lvlJc w:val="left"/>
      <w:pPr>
        <w:ind w:left="4320" w:hanging="360"/>
      </w:pPr>
      <w:rPr>
        <w:rFonts w:ascii="Wingdings" w:hAnsi="Wingdings" w:hint="default"/>
      </w:rPr>
    </w:lvl>
    <w:lvl w:ilvl="6" w:tplc="20666E20" w:tentative="1">
      <w:start w:val="1"/>
      <w:numFmt w:val="bullet"/>
      <w:lvlText w:val=""/>
      <w:lvlJc w:val="left"/>
      <w:pPr>
        <w:ind w:left="5040" w:hanging="360"/>
      </w:pPr>
      <w:rPr>
        <w:rFonts w:ascii="Symbol" w:hAnsi="Symbol" w:hint="default"/>
      </w:rPr>
    </w:lvl>
    <w:lvl w:ilvl="7" w:tplc="475637AE" w:tentative="1">
      <w:start w:val="1"/>
      <w:numFmt w:val="bullet"/>
      <w:lvlText w:val="o"/>
      <w:lvlJc w:val="left"/>
      <w:pPr>
        <w:ind w:left="5760" w:hanging="360"/>
      </w:pPr>
      <w:rPr>
        <w:rFonts w:ascii="Courier New" w:hAnsi="Courier New" w:cs="Courier New" w:hint="default"/>
      </w:rPr>
    </w:lvl>
    <w:lvl w:ilvl="8" w:tplc="7206C128" w:tentative="1">
      <w:start w:val="1"/>
      <w:numFmt w:val="bullet"/>
      <w:lvlText w:val=""/>
      <w:lvlJc w:val="left"/>
      <w:pPr>
        <w:ind w:left="6480" w:hanging="360"/>
      </w:pPr>
      <w:rPr>
        <w:rFonts w:ascii="Wingdings" w:hAnsi="Wingdings" w:hint="default"/>
      </w:rPr>
    </w:lvl>
  </w:abstractNum>
  <w:abstractNum w:abstractNumId="11">
    <w:nsid w:val="0EE804D6"/>
    <w:multiLevelType w:val="hybridMultilevel"/>
    <w:tmpl w:val="8E84C670"/>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EF16BA6"/>
    <w:multiLevelType w:val="hybridMultilevel"/>
    <w:tmpl w:val="9A26232E"/>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91FC0"/>
    <w:multiLevelType w:val="hybridMultilevel"/>
    <w:tmpl w:val="9A26232E"/>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E61DBC"/>
    <w:multiLevelType w:val="hybridMultilevel"/>
    <w:tmpl w:val="3BA0E11E"/>
    <w:lvl w:ilvl="0" w:tplc="E384E940">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817F0B"/>
    <w:multiLevelType w:val="hybridMultilevel"/>
    <w:tmpl w:val="179624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AF2553"/>
    <w:multiLevelType w:val="hybridMultilevel"/>
    <w:tmpl w:val="5248EFDE"/>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DC64CBF"/>
    <w:multiLevelType w:val="hybridMultilevel"/>
    <w:tmpl w:val="E8D61E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010E8"/>
    <w:multiLevelType w:val="hybridMultilevel"/>
    <w:tmpl w:val="B540FB6A"/>
    <w:lvl w:ilvl="0" w:tplc="D6AE515A">
      <w:start w:val="1"/>
      <w:numFmt w:val="russianLower"/>
      <w:pStyle w:val="3"/>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858A0"/>
    <w:multiLevelType w:val="hybridMultilevel"/>
    <w:tmpl w:val="5C92BA22"/>
    <w:lvl w:ilvl="0" w:tplc="2A70872C">
      <w:start w:val="1"/>
      <w:numFmt w:val="bullet"/>
      <w:lvlText w:val=""/>
      <w:lvlJc w:val="left"/>
      <w:pPr>
        <w:tabs>
          <w:tab w:val="num" w:pos="720"/>
        </w:tabs>
        <w:ind w:left="720" w:hanging="360"/>
      </w:pPr>
      <w:rPr>
        <w:rFonts w:ascii="Wingdings" w:hAnsi="Wingdings" w:hint="default"/>
      </w:rPr>
    </w:lvl>
    <w:lvl w:ilvl="1" w:tplc="1100A552">
      <w:start w:val="1"/>
      <w:numFmt w:val="bullet"/>
      <w:lvlText w:val=""/>
      <w:lvlJc w:val="left"/>
      <w:pPr>
        <w:tabs>
          <w:tab w:val="num" w:pos="1440"/>
        </w:tabs>
        <w:ind w:left="1440" w:hanging="360"/>
      </w:pPr>
      <w:rPr>
        <w:rFonts w:ascii="Wingdings" w:hAnsi="Wingdings" w:hint="default"/>
      </w:rPr>
    </w:lvl>
    <w:lvl w:ilvl="2" w:tplc="AE3CD8DE">
      <w:start w:val="1"/>
      <w:numFmt w:val="bullet"/>
      <w:lvlText w:val=""/>
      <w:lvlJc w:val="left"/>
      <w:pPr>
        <w:tabs>
          <w:tab w:val="num" w:pos="2160"/>
        </w:tabs>
        <w:ind w:left="2160" w:hanging="360"/>
      </w:pPr>
      <w:rPr>
        <w:rFonts w:ascii="Wingdings" w:hAnsi="Wingdings" w:hint="default"/>
      </w:rPr>
    </w:lvl>
    <w:lvl w:ilvl="3" w:tplc="3DA65D5C">
      <w:start w:val="1"/>
      <w:numFmt w:val="bullet"/>
      <w:lvlText w:val=""/>
      <w:lvlJc w:val="left"/>
      <w:pPr>
        <w:tabs>
          <w:tab w:val="num" w:pos="2880"/>
        </w:tabs>
        <w:ind w:left="2880" w:hanging="360"/>
      </w:pPr>
      <w:rPr>
        <w:rFonts w:ascii="Wingdings" w:hAnsi="Wingdings" w:hint="default"/>
      </w:rPr>
    </w:lvl>
    <w:lvl w:ilvl="4" w:tplc="1136A1F8">
      <w:start w:val="1"/>
      <w:numFmt w:val="bullet"/>
      <w:lvlText w:val=""/>
      <w:lvlJc w:val="left"/>
      <w:pPr>
        <w:tabs>
          <w:tab w:val="num" w:pos="3600"/>
        </w:tabs>
        <w:ind w:left="3600" w:hanging="360"/>
      </w:pPr>
      <w:rPr>
        <w:rFonts w:ascii="Wingdings" w:hAnsi="Wingdings" w:hint="default"/>
      </w:rPr>
    </w:lvl>
    <w:lvl w:ilvl="5" w:tplc="1278F64C">
      <w:start w:val="1"/>
      <w:numFmt w:val="bullet"/>
      <w:lvlText w:val=""/>
      <w:lvlJc w:val="left"/>
      <w:pPr>
        <w:tabs>
          <w:tab w:val="num" w:pos="4320"/>
        </w:tabs>
        <w:ind w:left="4320" w:hanging="360"/>
      </w:pPr>
      <w:rPr>
        <w:rFonts w:ascii="Wingdings" w:hAnsi="Wingdings" w:hint="default"/>
      </w:rPr>
    </w:lvl>
    <w:lvl w:ilvl="6" w:tplc="4CACBFC2">
      <w:start w:val="1"/>
      <w:numFmt w:val="bullet"/>
      <w:lvlText w:val=""/>
      <w:lvlJc w:val="left"/>
      <w:pPr>
        <w:tabs>
          <w:tab w:val="num" w:pos="5040"/>
        </w:tabs>
        <w:ind w:left="5040" w:hanging="360"/>
      </w:pPr>
      <w:rPr>
        <w:rFonts w:ascii="Wingdings" w:hAnsi="Wingdings" w:hint="default"/>
      </w:rPr>
    </w:lvl>
    <w:lvl w:ilvl="7" w:tplc="2AC89F9C">
      <w:start w:val="1"/>
      <w:numFmt w:val="bullet"/>
      <w:lvlText w:val=""/>
      <w:lvlJc w:val="left"/>
      <w:pPr>
        <w:tabs>
          <w:tab w:val="num" w:pos="5760"/>
        </w:tabs>
        <w:ind w:left="5760" w:hanging="360"/>
      </w:pPr>
      <w:rPr>
        <w:rFonts w:ascii="Wingdings" w:hAnsi="Wingdings" w:hint="default"/>
      </w:rPr>
    </w:lvl>
    <w:lvl w:ilvl="8" w:tplc="CF00B096">
      <w:start w:val="1"/>
      <w:numFmt w:val="bullet"/>
      <w:lvlText w:val=""/>
      <w:lvlJc w:val="left"/>
      <w:pPr>
        <w:tabs>
          <w:tab w:val="num" w:pos="6480"/>
        </w:tabs>
        <w:ind w:left="6480" w:hanging="360"/>
      </w:pPr>
      <w:rPr>
        <w:rFonts w:ascii="Wingdings" w:hAnsi="Wingdings" w:hint="default"/>
      </w:rPr>
    </w:lvl>
  </w:abstractNum>
  <w:abstractNum w:abstractNumId="20">
    <w:nsid w:val="33DB22C5"/>
    <w:multiLevelType w:val="hybridMultilevel"/>
    <w:tmpl w:val="13A26C96"/>
    <w:lvl w:ilvl="0" w:tplc="2AF8B958">
      <w:start w:val="1"/>
      <w:numFmt w:val="bullet"/>
      <w:lvlText w:val="­"/>
      <w:lvlJc w:val="left"/>
      <w:pPr>
        <w:ind w:left="1070" w:hanging="360"/>
      </w:pPr>
      <w:rPr>
        <w:rFonts w:ascii="Courier New" w:hAnsi="Courier New"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2">
    <w:nsid w:val="3A046BD0"/>
    <w:multiLevelType w:val="hybridMultilevel"/>
    <w:tmpl w:val="35E03CF0"/>
    <w:lvl w:ilvl="0" w:tplc="25FC77FC">
      <w:start w:val="1"/>
      <w:numFmt w:val="russianLower"/>
      <w:lvlText w:val="%1)"/>
      <w:lvlJc w:val="left"/>
      <w:pPr>
        <w:ind w:left="720" w:hanging="360"/>
      </w:pPr>
      <w:rPr>
        <w:rFonts w:hint="default"/>
        <w:b w:val="0"/>
        <w:i/>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36AE9"/>
    <w:multiLevelType w:val="hybridMultilevel"/>
    <w:tmpl w:val="376A6974"/>
    <w:lvl w:ilvl="0" w:tplc="E1866C48">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B93F11"/>
    <w:multiLevelType w:val="hybridMultilevel"/>
    <w:tmpl w:val="73920830"/>
    <w:lvl w:ilvl="0" w:tplc="75AEF91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1FA612F"/>
    <w:multiLevelType w:val="hybridMultilevel"/>
    <w:tmpl w:val="4948E2E2"/>
    <w:lvl w:ilvl="0" w:tplc="B7E2C894">
      <w:start w:val="1"/>
      <w:numFmt w:val="bullet"/>
      <w:pStyle w:val="wBullet2"/>
      <w:lvlText w:val=""/>
      <w:lvlJc w:val="left"/>
      <w:pPr>
        <w:ind w:left="720" w:hanging="360"/>
      </w:pPr>
      <w:rPr>
        <w:rFonts w:ascii="Symbol" w:hAnsi="Symbol" w:hint="default"/>
      </w:rPr>
    </w:lvl>
    <w:lvl w:ilvl="1" w:tplc="5F0E2AF0" w:tentative="1">
      <w:start w:val="1"/>
      <w:numFmt w:val="bullet"/>
      <w:lvlText w:val="o"/>
      <w:lvlJc w:val="left"/>
      <w:pPr>
        <w:ind w:left="1440" w:hanging="360"/>
      </w:pPr>
      <w:rPr>
        <w:rFonts w:ascii="Courier New" w:hAnsi="Courier New" w:cs="Courier New" w:hint="default"/>
      </w:rPr>
    </w:lvl>
    <w:lvl w:ilvl="2" w:tplc="9334D154" w:tentative="1">
      <w:start w:val="1"/>
      <w:numFmt w:val="bullet"/>
      <w:lvlText w:val=""/>
      <w:lvlJc w:val="left"/>
      <w:pPr>
        <w:ind w:left="2160" w:hanging="360"/>
      </w:pPr>
      <w:rPr>
        <w:rFonts w:ascii="Wingdings" w:hAnsi="Wingdings" w:hint="default"/>
      </w:rPr>
    </w:lvl>
    <w:lvl w:ilvl="3" w:tplc="FA4493FE" w:tentative="1">
      <w:start w:val="1"/>
      <w:numFmt w:val="bullet"/>
      <w:lvlText w:val=""/>
      <w:lvlJc w:val="left"/>
      <w:pPr>
        <w:ind w:left="2880" w:hanging="360"/>
      </w:pPr>
      <w:rPr>
        <w:rFonts w:ascii="Symbol" w:hAnsi="Symbol" w:hint="default"/>
      </w:rPr>
    </w:lvl>
    <w:lvl w:ilvl="4" w:tplc="E3188F9E" w:tentative="1">
      <w:start w:val="1"/>
      <w:numFmt w:val="bullet"/>
      <w:lvlText w:val="o"/>
      <w:lvlJc w:val="left"/>
      <w:pPr>
        <w:ind w:left="3600" w:hanging="360"/>
      </w:pPr>
      <w:rPr>
        <w:rFonts w:ascii="Courier New" w:hAnsi="Courier New" w:cs="Courier New" w:hint="default"/>
      </w:rPr>
    </w:lvl>
    <w:lvl w:ilvl="5" w:tplc="4A42196E" w:tentative="1">
      <w:start w:val="1"/>
      <w:numFmt w:val="bullet"/>
      <w:lvlText w:val=""/>
      <w:lvlJc w:val="left"/>
      <w:pPr>
        <w:ind w:left="4320" w:hanging="360"/>
      </w:pPr>
      <w:rPr>
        <w:rFonts w:ascii="Wingdings" w:hAnsi="Wingdings" w:hint="default"/>
      </w:rPr>
    </w:lvl>
    <w:lvl w:ilvl="6" w:tplc="0A92C504" w:tentative="1">
      <w:start w:val="1"/>
      <w:numFmt w:val="bullet"/>
      <w:lvlText w:val=""/>
      <w:lvlJc w:val="left"/>
      <w:pPr>
        <w:ind w:left="5040" w:hanging="360"/>
      </w:pPr>
      <w:rPr>
        <w:rFonts w:ascii="Symbol" w:hAnsi="Symbol" w:hint="default"/>
      </w:rPr>
    </w:lvl>
    <w:lvl w:ilvl="7" w:tplc="9BA223DE" w:tentative="1">
      <w:start w:val="1"/>
      <w:numFmt w:val="bullet"/>
      <w:lvlText w:val="o"/>
      <w:lvlJc w:val="left"/>
      <w:pPr>
        <w:ind w:left="5760" w:hanging="360"/>
      </w:pPr>
      <w:rPr>
        <w:rFonts w:ascii="Courier New" w:hAnsi="Courier New" w:cs="Courier New" w:hint="default"/>
      </w:rPr>
    </w:lvl>
    <w:lvl w:ilvl="8" w:tplc="3DEAB076" w:tentative="1">
      <w:start w:val="1"/>
      <w:numFmt w:val="bullet"/>
      <w:lvlText w:val=""/>
      <w:lvlJc w:val="left"/>
      <w:pPr>
        <w:ind w:left="6480" w:hanging="360"/>
      </w:pPr>
      <w:rPr>
        <w:rFonts w:ascii="Wingdings" w:hAnsi="Wingdings" w:hint="default"/>
      </w:rPr>
    </w:lvl>
  </w:abstractNum>
  <w:abstractNum w:abstractNumId="26">
    <w:nsid w:val="43FA2137"/>
    <w:multiLevelType w:val="hybridMultilevel"/>
    <w:tmpl w:val="EAD8221E"/>
    <w:lvl w:ilvl="0" w:tplc="75AEF91C">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497C8F"/>
    <w:multiLevelType w:val="hybridMultilevel"/>
    <w:tmpl w:val="A98A92D8"/>
    <w:lvl w:ilvl="0" w:tplc="0419000D">
      <w:start w:val="1"/>
      <w:numFmt w:val="bullet"/>
      <w:lvlText w:val=""/>
      <w:lvlJc w:val="left"/>
      <w:pPr>
        <w:ind w:left="720" w:hanging="360"/>
      </w:pPr>
      <w:rPr>
        <w:rFonts w:ascii="Wingdings" w:hAnsi="Wingdings" w:hint="default"/>
      </w:rPr>
    </w:lvl>
    <w:lvl w:ilvl="1" w:tplc="9D04104C">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E5BB2"/>
    <w:multiLevelType w:val="hybridMultilevel"/>
    <w:tmpl w:val="F53A3E52"/>
    <w:lvl w:ilvl="0" w:tplc="D3AABC60">
      <w:start w:val="1"/>
      <w:numFmt w:val="bullet"/>
      <w:pStyle w:val="wBullet"/>
      <w:lvlText w:val=""/>
      <w:lvlJc w:val="left"/>
      <w:pPr>
        <w:ind w:left="720" w:hanging="360"/>
      </w:pPr>
      <w:rPr>
        <w:rFonts w:ascii="Symbol" w:hAnsi="Symbol" w:hint="default"/>
      </w:rPr>
    </w:lvl>
    <w:lvl w:ilvl="1" w:tplc="4E1CF142" w:tentative="1">
      <w:start w:val="1"/>
      <w:numFmt w:val="bullet"/>
      <w:lvlText w:val="o"/>
      <w:lvlJc w:val="left"/>
      <w:pPr>
        <w:ind w:left="1440" w:hanging="360"/>
      </w:pPr>
      <w:rPr>
        <w:rFonts w:ascii="Courier New" w:hAnsi="Courier New" w:cs="Courier New" w:hint="default"/>
      </w:rPr>
    </w:lvl>
    <w:lvl w:ilvl="2" w:tplc="1054A81A" w:tentative="1">
      <w:start w:val="1"/>
      <w:numFmt w:val="bullet"/>
      <w:lvlText w:val=""/>
      <w:lvlJc w:val="left"/>
      <w:pPr>
        <w:ind w:left="2160" w:hanging="360"/>
      </w:pPr>
      <w:rPr>
        <w:rFonts w:ascii="Wingdings" w:hAnsi="Wingdings" w:hint="default"/>
      </w:rPr>
    </w:lvl>
    <w:lvl w:ilvl="3" w:tplc="7982F06E" w:tentative="1">
      <w:start w:val="1"/>
      <w:numFmt w:val="bullet"/>
      <w:lvlText w:val=""/>
      <w:lvlJc w:val="left"/>
      <w:pPr>
        <w:ind w:left="2880" w:hanging="360"/>
      </w:pPr>
      <w:rPr>
        <w:rFonts w:ascii="Symbol" w:hAnsi="Symbol" w:hint="default"/>
      </w:rPr>
    </w:lvl>
    <w:lvl w:ilvl="4" w:tplc="2A844CE6" w:tentative="1">
      <w:start w:val="1"/>
      <w:numFmt w:val="bullet"/>
      <w:lvlText w:val="o"/>
      <w:lvlJc w:val="left"/>
      <w:pPr>
        <w:ind w:left="3600" w:hanging="360"/>
      </w:pPr>
      <w:rPr>
        <w:rFonts w:ascii="Courier New" w:hAnsi="Courier New" w:cs="Courier New" w:hint="default"/>
      </w:rPr>
    </w:lvl>
    <w:lvl w:ilvl="5" w:tplc="6214F7CC" w:tentative="1">
      <w:start w:val="1"/>
      <w:numFmt w:val="bullet"/>
      <w:lvlText w:val=""/>
      <w:lvlJc w:val="left"/>
      <w:pPr>
        <w:ind w:left="4320" w:hanging="360"/>
      </w:pPr>
      <w:rPr>
        <w:rFonts w:ascii="Wingdings" w:hAnsi="Wingdings" w:hint="default"/>
      </w:rPr>
    </w:lvl>
    <w:lvl w:ilvl="6" w:tplc="1270919E" w:tentative="1">
      <w:start w:val="1"/>
      <w:numFmt w:val="bullet"/>
      <w:lvlText w:val=""/>
      <w:lvlJc w:val="left"/>
      <w:pPr>
        <w:ind w:left="5040" w:hanging="360"/>
      </w:pPr>
      <w:rPr>
        <w:rFonts w:ascii="Symbol" w:hAnsi="Symbol" w:hint="default"/>
      </w:rPr>
    </w:lvl>
    <w:lvl w:ilvl="7" w:tplc="E630806E" w:tentative="1">
      <w:start w:val="1"/>
      <w:numFmt w:val="bullet"/>
      <w:lvlText w:val="o"/>
      <w:lvlJc w:val="left"/>
      <w:pPr>
        <w:ind w:left="5760" w:hanging="360"/>
      </w:pPr>
      <w:rPr>
        <w:rFonts w:ascii="Courier New" w:hAnsi="Courier New" w:cs="Courier New" w:hint="default"/>
      </w:rPr>
    </w:lvl>
    <w:lvl w:ilvl="8" w:tplc="76DC37D0" w:tentative="1">
      <w:start w:val="1"/>
      <w:numFmt w:val="bullet"/>
      <w:lvlText w:val=""/>
      <w:lvlJc w:val="left"/>
      <w:pPr>
        <w:ind w:left="6480" w:hanging="360"/>
      </w:pPr>
      <w:rPr>
        <w:rFonts w:ascii="Wingdings" w:hAnsi="Wingdings" w:hint="default"/>
      </w:rPr>
    </w:lvl>
  </w:abstractNum>
  <w:abstractNum w:abstractNumId="31">
    <w:nsid w:val="58126D73"/>
    <w:multiLevelType w:val="hybridMultilevel"/>
    <w:tmpl w:val="666E0518"/>
    <w:lvl w:ilvl="0" w:tplc="8D72FB4A">
      <w:start w:val="1"/>
      <w:numFmt w:val="bullet"/>
      <w:pStyle w:val="wBullet1"/>
      <w:lvlText w:val=""/>
      <w:lvlJc w:val="left"/>
      <w:pPr>
        <w:ind w:left="720" w:hanging="360"/>
      </w:pPr>
      <w:rPr>
        <w:rFonts w:ascii="Symbol" w:hAnsi="Symbol" w:hint="default"/>
      </w:rPr>
    </w:lvl>
    <w:lvl w:ilvl="1" w:tplc="EC2E55F0" w:tentative="1">
      <w:start w:val="1"/>
      <w:numFmt w:val="bullet"/>
      <w:lvlText w:val="o"/>
      <w:lvlJc w:val="left"/>
      <w:pPr>
        <w:ind w:left="1440" w:hanging="360"/>
      </w:pPr>
      <w:rPr>
        <w:rFonts w:ascii="Courier New" w:hAnsi="Courier New" w:cs="Courier New" w:hint="default"/>
      </w:rPr>
    </w:lvl>
    <w:lvl w:ilvl="2" w:tplc="46A6A6E2" w:tentative="1">
      <w:start w:val="1"/>
      <w:numFmt w:val="bullet"/>
      <w:lvlText w:val=""/>
      <w:lvlJc w:val="left"/>
      <w:pPr>
        <w:ind w:left="2160" w:hanging="360"/>
      </w:pPr>
      <w:rPr>
        <w:rFonts w:ascii="Wingdings" w:hAnsi="Wingdings" w:hint="default"/>
      </w:rPr>
    </w:lvl>
    <w:lvl w:ilvl="3" w:tplc="D5CE018E" w:tentative="1">
      <w:start w:val="1"/>
      <w:numFmt w:val="bullet"/>
      <w:lvlText w:val=""/>
      <w:lvlJc w:val="left"/>
      <w:pPr>
        <w:ind w:left="2880" w:hanging="360"/>
      </w:pPr>
      <w:rPr>
        <w:rFonts w:ascii="Symbol" w:hAnsi="Symbol" w:hint="default"/>
      </w:rPr>
    </w:lvl>
    <w:lvl w:ilvl="4" w:tplc="0E0AF77C" w:tentative="1">
      <w:start w:val="1"/>
      <w:numFmt w:val="bullet"/>
      <w:lvlText w:val="o"/>
      <w:lvlJc w:val="left"/>
      <w:pPr>
        <w:ind w:left="3600" w:hanging="360"/>
      </w:pPr>
      <w:rPr>
        <w:rFonts w:ascii="Courier New" w:hAnsi="Courier New" w:cs="Courier New" w:hint="default"/>
      </w:rPr>
    </w:lvl>
    <w:lvl w:ilvl="5" w:tplc="DF3EE00A" w:tentative="1">
      <w:start w:val="1"/>
      <w:numFmt w:val="bullet"/>
      <w:lvlText w:val=""/>
      <w:lvlJc w:val="left"/>
      <w:pPr>
        <w:ind w:left="4320" w:hanging="360"/>
      </w:pPr>
      <w:rPr>
        <w:rFonts w:ascii="Wingdings" w:hAnsi="Wingdings" w:hint="default"/>
      </w:rPr>
    </w:lvl>
    <w:lvl w:ilvl="6" w:tplc="A35EC6A2" w:tentative="1">
      <w:start w:val="1"/>
      <w:numFmt w:val="bullet"/>
      <w:lvlText w:val=""/>
      <w:lvlJc w:val="left"/>
      <w:pPr>
        <w:ind w:left="5040" w:hanging="360"/>
      </w:pPr>
      <w:rPr>
        <w:rFonts w:ascii="Symbol" w:hAnsi="Symbol" w:hint="default"/>
      </w:rPr>
    </w:lvl>
    <w:lvl w:ilvl="7" w:tplc="CD024482" w:tentative="1">
      <w:start w:val="1"/>
      <w:numFmt w:val="bullet"/>
      <w:lvlText w:val="o"/>
      <w:lvlJc w:val="left"/>
      <w:pPr>
        <w:ind w:left="5760" w:hanging="360"/>
      </w:pPr>
      <w:rPr>
        <w:rFonts w:ascii="Courier New" w:hAnsi="Courier New" w:cs="Courier New" w:hint="default"/>
      </w:rPr>
    </w:lvl>
    <w:lvl w:ilvl="8" w:tplc="A9442408" w:tentative="1">
      <w:start w:val="1"/>
      <w:numFmt w:val="bullet"/>
      <w:lvlText w:val=""/>
      <w:lvlJc w:val="left"/>
      <w:pPr>
        <w:ind w:left="6480" w:hanging="360"/>
      </w:pPr>
      <w:rPr>
        <w:rFonts w:ascii="Wingdings" w:hAnsi="Wingdings" w:hint="default"/>
      </w:rPr>
    </w:lvl>
  </w:abstractNum>
  <w:abstractNum w:abstractNumId="32">
    <w:nsid w:val="5D2B0476"/>
    <w:multiLevelType w:val="hybridMultilevel"/>
    <w:tmpl w:val="C5C6AF2A"/>
    <w:lvl w:ilvl="0" w:tplc="688AEE10">
      <w:start w:val="1"/>
      <w:numFmt w:val="russianLower"/>
      <w:lvlText w:val="%1)"/>
      <w:lvlJc w:val="left"/>
      <w:pPr>
        <w:ind w:left="1440"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7131CCE"/>
    <w:multiLevelType w:val="hybridMultilevel"/>
    <w:tmpl w:val="FABA6856"/>
    <w:lvl w:ilvl="0" w:tplc="E534A22A">
      <w:start w:val="1"/>
      <w:numFmt w:val="russianLower"/>
      <w:lvlText w:val="%1)"/>
      <w:lvlJc w:val="left"/>
      <w:pPr>
        <w:ind w:left="1440" w:hanging="360"/>
      </w:pPr>
      <w:rPr>
        <w:rFonts w:hint="default"/>
      </w:rPr>
    </w:lvl>
    <w:lvl w:ilvl="1" w:tplc="17E867E4">
      <w:start w:val="1"/>
      <w:numFmt w:val="russianLower"/>
      <w:lvlText w:val="%2)"/>
      <w:lvlJc w:val="left"/>
      <w:pPr>
        <w:ind w:left="1800" w:hanging="360"/>
      </w:pPr>
      <w:rPr>
        <w:rFonts w:hint="default"/>
        <w:b w:val="0"/>
        <w:i/>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E550A40"/>
    <w:multiLevelType w:val="hybridMultilevel"/>
    <w:tmpl w:val="EF320A18"/>
    <w:lvl w:ilvl="0" w:tplc="9D04104C">
      <w:start w:val="1"/>
      <w:numFmt w:val="bullet"/>
      <w:lvlText w:val=""/>
      <w:lvlJc w:val="left"/>
      <w:pPr>
        <w:tabs>
          <w:tab w:val="num" w:pos="720"/>
        </w:tabs>
        <w:ind w:left="720" w:hanging="360"/>
      </w:pPr>
      <w:rPr>
        <w:rFonts w:ascii="Wingdings" w:hAnsi="Wingdings" w:hint="default"/>
      </w:rPr>
    </w:lvl>
    <w:lvl w:ilvl="1" w:tplc="AF027210">
      <w:start w:val="1"/>
      <w:numFmt w:val="bullet"/>
      <w:lvlText w:val=""/>
      <w:lvlJc w:val="left"/>
      <w:pPr>
        <w:tabs>
          <w:tab w:val="num" w:pos="1440"/>
        </w:tabs>
        <w:ind w:left="1440" w:hanging="360"/>
      </w:pPr>
      <w:rPr>
        <w:rFonts w:ascii="Wingdings" w:hAnsi="Wingdings" w:hint="default"/>
      </w:rPr>
    </w:lvl>
    <w:lvl w:ilvl="2" w:tplc="62B2E07C">
      <w:start w:val="1"/>
      <w:numFmt w:val="bullet"/>
      <w:lvlText w:val=""/>
      <w:lvlJc w:val="left"/>
      <w:pPr>
        <w:tabs>
          <w:tab w:val="num" w:pos="2160"/>
        </w:tabs>
        <w:ind w:left="2160" w:hanging="360"/>
      </w:pPr>
      <w:rPr>
        <w:rFonts w:ascii="Wingdings" w:hAnsi="Wingdings" w:hint="default"/>
      </w:rPr>
    </w:lvl>
    <w:lvl w:ilvl="3" w:tplc="9A52C8C8">
      <w:start w:val="1"/>
      <w:numFmt w:val="bullet"/>
      <w:lvlText w:val=""/>
      <w:lvlJc w:val="left"/>
      <w:pPr>
        <w:tabs>
          <w:tab w:val="num" w:pos="2880"/>
        </w:tabs>
        <w:ind w:left="2880" w:hanging="360"/>
      </w:pPr>
      <w:rPr>
        <w:rFonts w:ascii="Wingdings" w:hAnsi="Wingdings" w:hint="default"/>
      </w:rPr>
    </w:lvl>
    <w:lvl w:ilvl="4" w:tplc="497457C2">
      <w:start w:val="1"/>
      <w:numFmt w:val="bullet"/>
      <w:lvlText w:val=""/>
      <w:lvlJc w:val="left"/>
      <w:pPr>
        <w:tabs>
          <w:tab w:val="num" w:pos="3600"/>
        </w:tabs>
        <w:ind w:left="3600" w:hanging="360"/>
      </w:pPr>
      <w:rPr>
        <w:rFonts w:ascii="Wingdings" w:hAnsi="Wingdings" w:hint="default"/>
      </w:rPr>
    </w:lvl>
    <w:lvl w:ilvl="5" w:tplc="23943EC8">
      <w:start w:val="1"/>
      <w:numFmt w:val="bullet"/>
      <w:lvlText w:val=""/>
      <w:lvlJc w:val="left"/>
      <w:pPr>
        <w:tabs>
          <w:tab w:val="num" w:pos="4320"/>
        </w:tabs>
        <w:ind w:left="4320" w:hanging="360"/>
      </w:pPr>
      <w:rPr>
        <w:rFonts w:ascii="Wingdings" w:hAnsi="Wingdings" w:hint="default"/>
      </w:rPr>
    </w:lvl>
    <w:lvl w:ilvl="6" w:tplc="07545FAA">
      <w:start w:val="1"/>
      <w:numFmt w:val="bullet"/>
      <w:lvlText w:val=""/>
      <w:lvlJc w:val="left"/>
      <w:pPr>
        <w:tabs>
          <w:tab w:val="num" w:pos="5040"/>
        </w:tabs>
        <w:ind w:left="5040" w:hanging="360"/>
      </w:pPr>
      <w:rPr>
        <w:rFonts w:ascii="Wingdings" w:hAnsi="Wingdings" w:hint="default"/>
      </w:rPr>
    </w:lvl>
    <w:lvl w:ilvl="7" w:tplc="6D5600C2">
      <w:start w:val="1"/>
      <w:numFmt w:val="bullet"/>
      <w:lvlText w:val=""/>
      <w:lvlJc w:val="left"/>
      <w:pPr>
        <w:tabs>
          <w:tab w:val="num" w:pos="5760"/>
        </w:tabs>
        <w:ind w:left="5760" w:hanging="360"/>
      </w:pPr>
      <w:rPr>
        <w:rFonts w:ascii="Wingdings" w:hAnsi="Wingdings" w:hint="default"/>
      </w:rPr>
    </w:lvl>
    <w:lvl w:ilvl="8" w:tplc="8D884354">
      <w:start w:val="1"/>
      <w:numFmt w:val="bullet"/>
      <w:lvlText w:val=""/>
      <w:lvlJc w:val="left"/>
      <w:pPr>
        <w:tabs>
          <w:tab w:val="num" w:pos="6480"/>
        </w:tabs>
        <w:ind w:left="6480" w:hanging="360"/>
      </w:pPr>
      <w:rPr>
        <w:rFonts w:ascii="Wingdings" w:hAnsi="Wingdings" w:hint="default"/>
      </w:rPr>
    </w:lvl>
  </w:abstractNum>
  <w:abstractNum w:abstractNumId="35">
    <w:nsid w:val="6EE34E12"/>
    <w:multiLevelType w:val="hybridMultilevel"/>
    <w:tmpl w:val="984E7122"/>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3804652"/>
    <w:multiLevelType w:val="hybridMultilevel"/>
    <w:tmpl w:val="D3FA96C4"/>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B997961"/>
    <w:multiLevelType w:val="hybridMultilevel"/>
    <w:tmpl w:val="A5C85C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F5C3C36"/>
    <w:multiLevelType w:val="hybridMultilevel"/>
    <w:tmpl w:val="AB068D82"/>
    <w:lvl w:ilvl="0" w:tplc="E534A22A">
      <w:start w:val="1"/>
      <w:numFmt w:val="russianLower"/>
      <w:lvlText w:val="%1)"/>
      <w:lvlJc w:val="left"/>
      <w:pPr>
        <w:ind w:left="1287" w:hanging="360"/>
      </w:pPr>
      <w:rPr>
        <w:rFonts w:hint="default"/>
      </w:rPr>
    </w:lvl>
    <w:lvl w:ilvl="1" w:tplc="4A14593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27"/>
  </w:num>
  <w:num w:numId="3">
    <w:abstractNumId w:val="1"/>
  </w:num>
  <w:num w:numId="4">
    <w:abstractNumId w:val="30"/>
  </w:num>
  <w:num w:numId="5">
    <w:abstractNumId w:val="31"/>
  </w:num>
  <w:num w:numId="6">
    <w:abstractNumId w:val="25"/>
  </w:num>
  <w:num w:numId="7">
    <w:abstractNumId w:val="5"/>
  </w:num>
  <w:num w:numId="8">
    <w:abstractNumId w:val="10"/>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9"/>
  </w:num>
  <w:num w:numId="15">
    <w:abstractNumId w:val="7"/>
  </w:num>
  <w:num w:numId="16">
    <w:abstractNumId w:val="38"/>
  </w:num>
  <w:num w:numId="17">
    <w:abstractNumId w:val="12"/>
  </w:num>
  <w:num w:numId="18">
    <w:abstractNumId w:val="34"/>
  </w:num>
  <w:num w:numId="19">
    <w:abstractNumId w:val="19"/>
  </w:num>
  <w:num w:numId="20">
    <w:abstractNumId w:val="35"/>
  </w:num>
  <w:num w:numId="21">
    <w:abstractNumId w:val="33"/>
  </w:num>
  <w:num w:numId="22">
    <w:abstractNumId w:val="32"/>
  </w:num>
  <w:num w:numId="23">
    <w:abstractNumId w:val="8"/>
  </w:num>
  <w:num w:numId="24">
    <w:abstractNumId w:val="36"/>
  </w:num>
  <w:num w:numId="25">
    <w:abstractNumId w:val="16"/>
  </w:num>
  <w:num w:numId="26">
    <w:abstractNumId w:val="11"/>
  </w:num>
  <w:num w:numId="27">
    <w:abstractNumId w:val="22"/>
  </w:num>
  <w:num w:numId="28">
    <w:abstractNumId w:val="23"/>
  </w:num>
  <w:num w:numId="29">
    <w:abstractNumId w:val="14"/>
  </w:num>
  <w:num w:numId="30">
    <w:abstractNumId w:val="26"/>
  </w:num>
  <w:num w:numId="31">
    <w:abstractNumId w:val="24"/>
  </w:num>
  <w:num w:numId="32">
    <w:abstractNumId w:val="2"/>
  </w:num>
  <w:num w:numId="33">
    <w:abstractNumId w:val="2"/>
  </w:num>
  <w:num w:numId="34">
    <w:abstractNumId w:val="33"/>
    <w:lvlOverride w:ilvl="0">
      <w:lvl w:ilvl="0" w:tplc="E534A22A">
        <w:start w:val="1"/>
        <w:numFmt w:val="russianLower"/>
        <w:lvlText w:val="%1)"/>
        <w:lvlJc w:val="left"/>
        <w:pPr>
          <w:ind w:left="1800" w:hanging="360"/>
        </w:pPr>
        <w:rPr>
          <w:rFonts w:hint="default"/>
          <w:b w:val="0"/>
          <w:i/>
        </w:rPr>
      </w:lvl>
    </w:lvlOverride>
    <w:lvlOverride w:ilvl="1">
      <w:lvl w:ilvl="1" w:tplc="17E867E4">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3"/>
    <w:lvlOverride w:ilvl="0">
      <w:startOverride w:val="1"/>
    </w:lvlOverride>
  </w:num>
  <w:num w:numId="36">
    <w:abstractNumId w:val="33"/>
  </w:num>
  <w:num w:numId="37">
    <w:abstractNumId w:val="33"/>
  </w:num>
  <w:num w:numId="38">
    <w:abstractNumId w:val="33"/>
  </w:num>
  <w:num w:numId="39">
    <w:abstractNumId w:val="13"/>
  </w:num>
  <w:num w:numId="40">
    <w:abstractNumId w:val="18"/>
  </w:num>
  <w:num w:numId="41">
    <w:abstractNumId w:val="18"/>
    <w:lvlOverride w:ilvl="0">
      <w:startOverride w:val="1"/>
    </w:lvlOverride>
  </w:num>
  <w:num w:numId="42">
    <w:abstractNumId w:val="18"/>
  </w:num>
  <w:num w:numId="43">
    <w:abstractNumId w:val="2"/>
  </w:num>
  <w:num w:numId="44">
    <w:abstractNumId w:val="15"/>
  </w:num>
  <w:num w:numId="45">
    <w:abstractNumId w:val="20"/>
  </w:num>
  <w:num w:numId="46">
    <w:abstractNumId w:val="2"/>
    <w:lvlOverride w:ilvl="0">
      <w:startOverride w:val="1"/>
    </w:lvlOverride>
  </w:num>
  <w:num w:numId="47">
    <w:abstractNumId w:val="37"/>
  </w:num>
  <w:num w:numId="48">
    <w:abstractNumId w:val="17"/>
  </w:num>
  <w:num w:numId="4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A6"/>
    <w:rsid w:val="00002423"/>
    <w:rsid w:val="000034DA"/>
    <w:rsid w:val="00012A6B"/>
    <w:rsid w:val="00013DCE"/>
    <w:rsid w:val="000166C7"/>
    <w:rsid w:val="00022598"/>
    <w:rsid w:val="000251FA"/>
    <w:rsid w:val="00033EF8"/>
    <w:rsid w:val="0003564E"/>
    <w:rsid w:val="00037F0B"/>
    <w:rsid w:val="00040283"/>
    <w:rsid w:val="00041594"/>
    <w:rsid w:val="00044F0A"/>
    <w:rsid w:val="00046B67"/>
    <w:rsid w:val="0004796D"/>
    <w:rsid w:val="000534A8"/>
    <w:rsid w:val="000565E5"/>
    <w:rsid w:val="00064E5D"/>
    <w:rsid w:val="00065088"/>
    <w:rsid w:val="000654BA"/>
    <w:rsid w:val="00067D44"/>
    <w:rsid w:val="00070724"/>
    <w:rsid w:val="00073959"/>
    <w:rsid w:val="0007414E"/>
    <w:rsid w:val="00075716"/>
    <w:rsid w:val="00076915"/>
    <w:rsid w:val="00083605"/>
    <w:rsid w:val="000850B2"/>
    <w:rsid w:val="00085F6C"/>
    <w:rsid w:val="00085FA7"/>
    <w:rsid w:val="00090405"/>
    <w:rsid w:val="00092DFA"/>
    <w:rsid w:val="000947A0"/>
    <w:rsid w:val="000A30DA"/>
    <w:rsid w:val="000A4964"/>
    <w:rsid w:val="000A5E1F"/>
    <w:rsid w:val="000A7AB9"/>
    <w:rsid w:val="000B2235"/>
    <w:rsid w:val="000B2967"/>
    <w:rsid w:val="000C258B"/>
    <w:rsid w:val="000C272E"/>
    <w:rsid w:val="000C323F"/>
    <w:rsid w:val="000C42A9"/>
    <w:rsid w:val="000D32C2"/>
    <w:rsid w:val="000D3AC6"/>
    <w:rsid w:val="000D4CE4"/>
    <w:rsid w:val="000D5388"/>
    <w:rsid w:val="000D5CD2"/>
    <w:rsid w:val="000E1EE9"/>
    <w:rsid w:val="000E3237"/>
    <w:rsid w:val="000E3DB9"/>
    <w:rsid w:val="000F115E"/>
    <w:rsid w:val="000F141B"/>
    <w:rsid w:val="000F1995"/>
    <w:rsid w:val="000F3995"/>
    <w:rsid w:val="000F52F9"/>
    <w:rsid w:val="000F5350"/>
    <w:rsid w:val="000F6CAC"/>
    <w:rsid w:val="0010081F"/>
    <w:rsid w:val="00101874"/>
    <w:rsid w:val="00103F24"/>
    <w:rsid w:val="00104C7C"/>
    <w:rsid w:val="00104DBA"/>
    <w:rsid w:val="00105C03"/>
    <w:rsid w:val="0010795B"/>
    <w:rsid w:val="0011090B"/>
    <w:rsid w:val="00110FD5"/>
    <w:rsid w:val="00111963"/>
    <w:rsid w:val="00111EF4"/>
    <w:rsid w:val="0012264C"/>
    <w:rsid w:val="00124837"/>
    <w:rsid w:val="00125879"/>
    <w:rsid w:val="00126035"/>
    <w:rsid w:val="0012751F"/>
    <w:rsid w:val="001277EA"/>
    <w:rsid w:val="001305D2"/>
    <w:rsid w:val="0013217E"/>
    <w:rsid w:val="00132521"/>
    <w:rsid w:val="00132FBE"/>
    <w:rsid w:val="00134C05"/>
    <w:rsid w:val="001363EB"/>
    <w:rsid w:val="001402C7"/>
    <w:rsid w:val="00140E0A"/>
    <w:rsid w:val="001411D1"/>
    <w:rsid w:val="001424CE"/>
    <w:rsid w:val="00142D99"/>
    <w:rsid w:val="00143A1E"/>
    <w:rsid w:val="001450A4"/>
    <w:rsid w:val="0014562C"/>
    <w:rsid w:val="00146CE3"/>
    <w:rsid w:val="001534D9"/>
    <w:rsid w:val="001549F1"/>
    <w:rsid w:val="001550E6"/>
    <w:rsid w:val="00156519"/>
    <w:rsid w:val="0016056C"/>
    <w:rsid w:val="0016269E"/>
    <w:rsid w:val="00162E97"/>
    <w:rsid w:val="00163EED"/>
    <w:rsid w:val="001642F0"/>
    <w:rsid w:val="00171A4F"/>
    <w:rsid w:val="001740DA"/>
    <w:rsid w:val="00180D4E"/>
    <w:rsid w:val="00182910"/>
    <w:rsid w:val="00182BCF"/>
    <w:rsid w:val="00186733"/>
    <w:rsid w:val="00187F32"/>
    <w:rsid w:val="0019192D"/>
    <w:rsid w:val="00192191"/>
    <w:rsid w:val="001929E6"/>
    <w:rsid w:val="00194F0E"/>
    <w:rsid w:val="00196D93"/>
    <w:rsid w:val="0019723D"/>
    <w:rsid w:val="001A1050"/>
    <w:rsid w:val="001A483E"/>
    <w:rsid w:val="001A6ACF"/>
    <w:rsid w:val="001A7A0A"/>
    <w:rsid w:val="001B04C5"/>
    <w:rsid w:val="001B1A95"/>
    <w:rsid w:val="001B2B84"/>
    <w:rsid w:val="001C12A0"/>
    <w:rsid w:val="001C2817"/>
    <w:rsid w:val="001C34B4"/>
    <w:rsid w:val="001C38F5"/>
    <w:rsid w:val="001C3AB8"/>
    <w:rsid w:val="001C45FF"/>
    <w:rsid w:val="001C6597"/>
    <w:rsid w:val="001D0438"/>
    <w:rsid w:val="001D2B20"/>
    <w:rsid w:val="001D5796"/>
    <w:rsid w:val="001E0CBE"/>
    <w:rsid w:val="001E66B9"/>
    <w:rsid w:val="001F064F"/>
    <w:rsid w:val="001F15B7"/>
    <w:rsid w:val="001F2DE3"/>
    <w:rsid w:val="001F2F74"/>
    <w:rsid w:val="001F783F"/>
    <w:rsid w:val="0020295D"/>
    <w:rsid w:val="00202B4D"/>
    <w:rsid w:val="00212682"/>
    <w:rsid w:val="002161F9"/>
    <w:rsid w:val="00216312"/>
    <w:rsid w:val="00220CB1"/>
    <w:rsid w:val="00222C2C"/>
    <w:rsid w:val="002238BD"/>
    <w:rsid w:val="0022599B"/>
    <w:rsid w:val="002269B7"/>
    <w:rsid w:val="002277A4"/>
    <w:rsid w:val="00227CF2"/>
    <w:rsid w:val="00230AF8"/>
    <w:rsid w:val="0023599B"/>
    <w:rsid w:val="00240A74"/>
    <w:rsid w:val="00243408"/>
    <w:rsid w:val="00253FE6"/>
    <w:rsid w:val="002540F9"/>
    <w:rsid w:val="00255F89"/>
    <w:rsid w:val="00257B61"/>
    <w:rsid w:val="00257F8B"/>
    <w:rsid w:val="00261F47"/>
    <w:rsid w:val="0026567F"/>
    <w:rsid w:val="00266133"/>
    <w:rsid w:val="0027016F"/>
    <w:rsid w:val="00273075"/>
    <w:rsid w:val="0027443E"/>
    <w:rsid w:val="00274C2B"/>
    <w:rsid w:val="00281DDD"/>
    <w:rsid w:val="00283DF7"/>
    <w:rsid w:val="00283E6D"/>
    <w:rsid w:val="00291708"/>
    <w:rsid w:val="00292E43"/>
    <w:rsid w:val="0029331D"/>
    <w:rsid w:val="0029363D"/>
    <w:rsid w:val="002A21CA"/>
    <w:rsid w:val="002A51FD"/>
    <w:rsid w:val="002A535C"/>
    <w:rsid w:val="002B2BA6"/>
    <w:rsid w:val="002B32FD"/>
    <w:rsid w:val="002B3362"/>
    <w:rsid w:val="002B359C"/>
    <w:rsid w:val="002B36B8"/>
    <w:rsid w:val="002B4126"/>
    <w:rsid w:val="002B6F9D"/>
    <w:rsid w:val="002C012F"/>
    <w:rsid w:val="002C2EE6"/>
    <w:rsid w:val="002C6BA0"/>
    <w:rsid w:val="002C7B5A"/>
    <w:rsid w:val="002D1259"/>
    <w:rsid w:val="002D3E35"/>
    <w:rsid w:val="002D45F7"/>
    <w:rsid w:val="002D6872"/>
    <w:rsid w:val="002E141A"/>
    <w:rsid w:val="002E3C7B"/>
    <w:rsid w:val="002E4FED"/>
    <w:rsid w:val="002E510C"/>
    <w:rsid w:val="002E571A"/>
    <w:rsid w:val="002F1797"/>
    <w:rsid w:val="002F4A04"/>
    <w:rsid w:val="002F6283"/>
    <w:rsid w:val="00301385"/>
    <w:rsid w:val="00301E53"/>
    <w:rsid w:val="003026BE"/>
    <w:rsid w:val="00304406"/>
    <w:rsid w:val="00305AFB"/>
    <w:rsid w:val="00306BF7"/>
    <w:rsid w:val="00311818"/>
    <w:rsid w:val="00313593"/>
    <w:rsid w:val="00313E6F"/>
    <w:rsid w:val="003215F4"/>
    <w:rsid w:val="00325270"/>
    <w:rsid w:val="00325883"/>
    <w:rsid w:val="003273F9"/>
    <w:rsid w:val="00330213"/>
    <w:rsid w:val="00331FDB"/>
    <w:rsid w:val="00333FD5"/>
    <w:rsid w:val="00340649"/>
    <w:rsid w:val="00341CF1"/>
    <w:rsid w:val="00343876"/>
    <w:rsid w:val="00344A42"/>
    <w:rsid w:val="00352967"/>
    <w:rsid w:val="00353812"/>
    <w:rsid w:val="003556E2"/>
    <w:rsid w:val="0036014B"/>
    <w:rsid w:val="00363E90"/>
    <w:rsid w:val="003655F6"/>
    <w:rsid w:val="003719A3"/>
    <w:rsid w:val="00371E15"/>
    <w:rsid w:val="0037286C"/>
    <w:rsid w:val="003757F0"/>
    <w:rsid w:val="00377E52"/>
    <w:rsid w:val="0038247C"/>
    <w:rsid w:val="00386DB1"/>
    <w:rsid w:val="00386F98"/>
    <w:rsid w:val="00387291"/>
    <w:rsid w:val="0039387D"/>
    <w:rsid w:val="003940DD"/>
    <w:rsid w:val="003942EF"/>
    <w:rsid w:val="0039580A"/>
    <w:rsid w:val="00396F1B"/>
    <w:rsid w:val="003A1893"/>
    <w:rsid w:val="003A2968"/>
    <w:rsid w:val="003A3C1B"/>
    <w:rsid w:val="003A59D8"/>
    <w:rsid w:val="003A66AB"/>
    <w:rsid w:val="003B3FA1"/>
    <w:rsid w:val="003C0022"/>
    <w:rsid w:val="003C3090"/>
    <w:rsid w:val="003D01C7"/>
    <w:rsid w:val="003D2A3D"/>
    <w:rsid w:val="003D4E3B"/>
    <w:rsid w:val="003D7282"/>
    <w:rsid w:val="003E177A"/>
    <w:rsid w:val="003E2A1B"/>
    <w:rsid w:val="003E31A9"/>
    <w:rsid w:val="003E38EB"/>
    <w:rsid w:val="003E4B3A"/>
    <w:rsid w:val="003E570B"/>
    <w:rsid w:val="003E5873"/>
    <w:rsid w:val="003E5C2B"/>
    <w:rsid w:val="003E7B2F"/>
    <w:rsid w:val="003F01A4"/>
    <w:rsid w:val="003F6BE5"/>
    <w:rsid w:val="00400AA6"/>
    <w:rsid w:val="00404B6D"/>
    <w:rsid w:val="004076C1"/>
    <w:rsid w:val="004077C8"/>
    <w:rsid w:val="00407E93"/>
    <w:rsid w:val="004111FA"/>
    <w:rsid w:val="00413F95"/>
    <w:rsid w:val="004218D6"/>
    <w:rsid w:val="00421B7B"/>
    <w:rsid w:val="0042243C"/>
    <w:rsid w:val="004231FD"/>
    <w:rsid w:val="0042365C"/>
    <w:rsid w:val="00424CC3"/>
    <w:rsid w:val="00425477"/>
    <w:rsid w:val="0042560E"/>
    <w:rsid w:val="004313C3"/>
    <w:rsid w:val="004338B7"/>
    <w:rsid w:val="00440735"/>
    <w:rsid w:val="00440BC4"/>
    <w:rsid w:val="004416DF"/>
    <w:rsid w:val="00443086"/>
    <w:rsid w:val="00443D91"/>
    <w:rsid w:val="00444981"/>
    <w:rsid w:val="00444A68"/>
    <w:rsid w:val="00450AE3"/>
    <w:rsid w:val="00450F15"/>
    <w:rsid w:val="00454A40"/>
    <w:rsid w:val="004612CD"/>
    <w:rsid w:val="0046728C"/>
    <w:rsid w:val="00467BEA"/>
    <w:rsid w:val="00474122"/>
    <w:rsid w:val="00474E77"/>
    <w:rsid w:val="00476CB4"/>
    <w:rsid w:val="00480D60"/>
    <w:rsid w:val="00486224"/>
    <w:rsid w:val="00491F3A"/>
    <w:rsid w:val="00492A06"/>
    <w:rsid w:val="0049756F"/>
    <w:rsid w:val="004A073D"/>
    <w:rsid w:val="004A110E"/>
    <w:rsid w:val="004A3C42"/>
    <w:rsid w:val="004B3C97"/>
    <w:rsid w:val="004C1E4E"/>
    <w:rsid w:val="004C250D"/>
    <w:rsid w:val="004C5250"/>
    <w:rsid w:val="004D2DBA"/>
    <w:rsid w:val="004D32D2"/>
    <w:rsid w:val="004D6E64"/>
    <w:rsid w:val="004E0255"/>
    <w:rsid w:val="004E4115"/>
    <w:rsid w:val="004E70EC"/>
    <w:rsid w:val="004E74D7"/>
    <w:rsid w:val="004E7E54"/>
    <w:rsid w:val="004F0117"/>
    <w:rsid w:val="004F50F9"/>
    <w:rsid w:val="00501753"/>
    <w:rsid w:val="005028AE"/>
    <w:rsid w:val="00502C34"/>
    <w:rsid w:val="00505978"/>
    <w:rsid w:val="005122FF"/>
    <w:rsid w:val="00516F30"/>
    <w:rsid w:val="005178B2"/>
    <w:rsid w:val="005203E1"/>
    <w:rsid w:val="0052334C"/>
    <w:rsid w:val="005251E2"/>
    <w:rsid w:val="00526E3C"/>
    <w:rsid w:val="00531653"/>
    <w:rsid w:val="00531E36"/>
    <w:rsid w:val="00531EC4"/>
    <w:rsid w:val="00532870"/>
    <w:rsid w:val="00534257"/>
    <w:rsid w:val="00534626"/>
    <w:rsid w:val="00536644"/>
    <w:rsid w:val="00537649"/>
    <w:rsid w:val="005408CD"/>
    <w:rsid w:val="00540C76"/>
    <w:rsid w:val="00543308"/>
    <w:rsid w:val="00544372"/>
    <w:rsid w:val="00545537"/>
    <w:rsid w:val="00551D0F"/>
    <w:rsid w:val="005601C1"/>
    <w:rsid w:val="0056243F"/>
    <w:rsid w:val="00564DD7"/>
    <w:rsid w:val="00571174"/>
    <w:rsid w:val="005777BC"/>
    <w:rsid w:val="00585329"/>
    <w:rsid w:val="005863CE"/>
    <w:rsid w:val="0058699C"/>
    <w:rsid w:val="005922DD"/>
    <w:rsid w:val="00592602"/>
    <w:rsid w:val="00596468"/>
    <w:rsid w:val="005A00D1"/>
    <w:rsid w:val="005A0B64"/>
    <w:rsid w:val="005A0E7D"/>
    <w:rsid w:val="005A287F"/>
    <w:rsid w:val="005A3512"/>
    <w:rsid w:val="005A5501"/>
    <w:rsid w:val="005A70C6"/>
    <w:rsid w:val="005B0EEB"/>
    <w:rsid w:val="005B23A1"/>
    <w:rsid w:val="005B54A4"/>
    <w:rsid w:val="005B6F49"/>
    <w:rsid w:val="005C0659"/>
    <w:rsid w:val="005C3F5A"/>
    <w:rsid w:val="005D3888"/>
    <w:rsid w:val="005D3A2D"/>
    <w:rsid w:val="005D5C3D"/>
    <w:rsid w:val="005D6CDE"/>
    <w:rsid w:val="005E55B7"/>
    <w:rsid w:val="005E5E04"/>
    <w:rsid w:val="005F1008"/>
    <w:rsid w:val="005F2A08"/>
    <w:rsid w:val="005F2FF2"/>
    <w:rsid w:val="005F3CBA"/>
    <w:rsid w:val="005F495B"/>
    <w:rsid w:val="005F7270"/>
    <w:rsid w:val="005F7E63"/>
    <w:rsid w:val="0060409F"/>
    <w:rsid w:val="0060676E"/>
    <w:rsid w:val="006077E5"/>
    <w:rsid w:val="00610482"/>
    <w:rsid w:val="00627EA8"/>
    <w:rsid w:val="00636710"/>
    <w:rsid w:val="006374E6"/>
    <w:rsid w:val="00643FEC"/>
    <w:rsid w:val="00646F10"/>
    <w:rsid w:val="00647148"/>
    <w:rsid w:val="0065080F"/>
    <w:rsid w:val="00655AAA"/>
    <w:rsid w:val="00660CAA"/>
    <w:rsid w:val="00661B12"/>
    <w:rsid w:val="00662C9B"/>
    <w:rsid w:val="006644DB"/>
    <w:rsid w:val="00667004"/>
    <w:rsid w:val="00670BA0"/>
    <w:rsid w:val="00670F57"/>
    <w:rsid w:val="00671AAB"/>
    <w:rsid w:val="00672B64"/>
    <w:rsid w:val="00673A3B"/>
    <w:rsid w:val="00674BF5"/>
    <w:rsid w:val="00675405"/>
    <w:rsid w:val="00675F03"/>
    <w:rsid w:val="00677547"/>
    <w:rsid w:val="0068671A"/>
    <w:rsid w:val="00687591"/>
    <w:rsid w:val="00687A93"/>
    <w:rsid w:val="00690FCC"/>
    <w:rsid w:val="00693417"/>
    <w:rsid w:val="00695C68"/>
    <w:rsid w:val="006979D4"/>
    <w:rsid w:val="006A02BD"/>
    <w:rsid w:val="006A27E2"/>
    <w:rsid w:val="006A2DE1"/>
    <w:rsid w:val="006A406F"/>
    <w:rsid w:val="006A47AA"/>
    <w:rsid w:val="006A4E6B"/>
    <w:rsid w:val="006A5897"/>
    <w:rsid w:val="006B2470"/>
    <w:rsid w:val="006B2B0C"/>
    <w:rsid w:val="006B5801"/>
    <w:rsid w:val="006C3714"/>
    <w:rsid w:val="006C3F40"/>
    <w:rsid w:val="006C4E2D"/>
    <w:rsid w:val="006C6B04"/>
    <w:rsid w:val="006C752A"/>
    <w:rsid w:val="006C78C6"/>
    <w:rsid w:val="006D4F20"/>
    <w:rsid w:val="006D5556"/>
    <w:rsid w:val="006F10D6"/>
    <w:rsid w:val="006F1C0F"/>
    <w:rsid w:val="006F2B21"/>
    <w:rsid w:val="006F4D9D"/>
    <w:rsid w:val="006F5F61"/>
    <w:rsid w:val="006F6600"/>
    <w:rsid w:val="006F6640"/>
    <w:rsid w:val="007032B9"/>
    <w:rsid w:val="00703ABE"/>
    <w:rsid w:val="00704F73"/>
    <w:rsid w:val="0070508E"/>
    <w:rsid w:val="00706217"/>
    <w:rsid w:val="007064C0"/>
    <w:rsid w:val="007077DD"/>
    <w:rsid w:val="0071018D"/>
    <w:rsid w:val="007115AA"/>
    <w:rsid w:val="00712C81"/>
    <w:rsid w:val="007163EF"/>
    <w:rsid w:val="00721C0A"/>
    <w:rsid w:val="007223AB"/>
    <w:rsid w:val="00725478"/>
    <w:rsid w:val="00727E93"/>
    <w:rsid w:val="00732842"/>
    <w:rsid w:val="00734AD8"/>
    <w:rsid w:val="007378CE"/>
    <w:rsid w:val="00737F4B"/>
    <w:rsid w:val="0074403A"/>
    <w:rsid w:val="007453A3"/>
    <w:rsid w:val="0074793F"/>
    <w:rsid w:val="00750E17"/>
    <w:rsid w:val="00752F16"/>
    <w:rsid w:val="007543BD"/>
    <w:rsid w:val="0075574A"/>
    <w:rsid w:val="00761AF3"/>
    <w:rsid w:val="0076240B"/>
    <w:rsid w:val="00763C21"/>
    <w:rsid w:val="00765494"/>
    <w:rsid w:val="00770298"/>
    <w:rsid w:val="00772CA2"/>
    <w:rsid w:val="00774FCD"/>
    <w:rsid w:val="00775A22"/>
    <w:rsid w:val="00777FDF"/>
    <w:rsid w:val="0078165A"/>
    <w:rsid w:val="00784E02"/>
    <w:rsid w:val="00785554"/>
    <w:rsid w:val="0078557A"/>
    <w:rsid w:val="00792609"/>
    <w:rsid w:val="00793F65"/>
    <w:rsid w:val="007978BA"/>
    <w:rsid w:val="007A5EF0"/>
    <w:rsid w:val="007A5FC2"/>
    <w:rsid w:val="007B02B8"/>
    <w:rsid w:val="007B49B7"/>
    <w:rsid w:val="007C35DA"/>
    <w:rsid w:val="007C56BA"/>
    <w:rsid w:val="007C6A1B"/>
    <w:rsid w:val="007D5012"/>
    <w:rsid w:val="007D53F9"/>
    <w:rsid w:val="007E054C"/>
    <w:rsid w:val="007E423A"/>
    <w:rsid w:val="007E65B9"/>
    <w:rsid w:val="007E685C"/>
    <w:rsid w:val="007F210C"/>
    <w:rsid w:val="007F4D6C"/>
    <w:rsid w:val="007F7CC7"/>
    <w:rsid w:val="00800D19"/>
    <w:rsid w:val="00810875"/>
    <w:rsid w:val="0081547D"/>
    <w:rsid w:val="00816651"/>
    <w:rsid w:val="00822452"/>
    <w:rsid w:val="00824FDF"/>
    <w:rsid w:val="00825366"/>
    <w:rsid w:val="008263DC"/>
    <w:rsid w:val="008266F1"/>
    <w:rsid w:val="00827AA5"/>
    <w:rsid w:val="00830090"/>
    <w:rsid w:val="00831E8E"/>
    <w:rsid w:val="00834B32"/>
    <w:rsid w:val="0083615C"/>
    <w:rsid w:val="008365FA"/>
    <w:rsid w:val="00841EAC"/>
    <w:rsid w:val="00845FD3"/>
    <w:rsid w:val="008474B5"/>
    <w:rsid w:val="0086158F"/>
    <w:rsid w:val="00862D58"/>
    <w:rsid w:val="00870244"/>
    <w:rsid w:val="00871266"/>
    <w:rsid w:val="00872267"/>
    <w:rsid w:val="00874CCC"/>
    <w:rsid w:val="00875FE8"/>
    <w:rsid w:val="00880186"/>
    <w:rsid w:val="00882434"/>
    <w:rsid w:val="00883931"/>
    <w:rsid w:val="00890E40"/>
    <w:rsid w:val="0089526F"/>
    <w:rsid w:val="008A050F"/>
    <w:rsid w:val="008A0C12"/>
    <w:rsid w:val="008A6C00"/>
    <w:rsid w:val="008B0D8A"/>
    <w:rsid w:val="008B2E7D"/>
    <w:rsid w:val="008B3639"/>
    <w:rsid w:val="008B7282"/>
    <w:rsid w:val="008C19F1"/>
    <w:rsid w:val="008C5D9D"/>
    <w:rsid w:val="008D01BA"/>
    <w:rsid w:val="008D0B03"/>
    <w:rsid w:val="008D7B6F"/>
    <w:rsid w:val="008E3D52"/>
    <w:rsid w:val="008E5096"/>
    <w:rsid w:val="008E54CD"/>
    <w:rsid w:val="008E63FE"/>
    <w:rsid w:val="008F3ED0"/>
    <w:rsid w:val="00900CA5"/>
    <w:rsid w:val="00900DA4"/>
    <w:rsid w:val="00901541"/>
    <w:rsid w:val="009017D6"/>
    <w:rsid w:val="0090343F"/>
    <w:rsid w:val="0090368F"/>
    <w:rsid w:val="009037BA"/>
    <w:rsid w:val="009045D4"/>
    <w:rsid w:val="009047E9"/>
    <w:rsid w:val="00904C09"/>
    <w:rsid w:val="009061A1"/>
    <w:rsid w:val="00910050"/>
    <w:rsid w:val="00910429"/>
    <w:rsid w:val="00910998"/>
    <w:rsid w:val="00911F39"/>
    <w:rsid w:val="0092224B"/>
    <w:rsid w:val="00922ACA"/>
    <w:rsid w:val="009240A3"/>
    <w:rsid w:val="0092522F"/>
    <w:rsid w:val="00930176"/>
    <w:rsid w:val="0093158A"/>
    <w:rsid w:val="00931AFC"/>
    <w:rsid w:val="00932B48"/>
    <w:rsid w:val="00934D15"/>
    <w:rsid w:val="00942CCC"/>
    <w:rsid w:val="00945652"/>
    <w:rsid w:val="009464A4"/>
    <w:rsid w:val="00946837"/>
    <w:rsid w:val="00946D1A"/>
    <w:rsid w:val="00947D07"/>
    <w:rsid w:val="00951F09"/>
    <w:rsid w:val="00951FE1"/>
    <w:rsid w:val="00953485"/>
    <w:rsid w:val="0096288C"/>
    <w:rsid w:val="00970415"/>
    <w:rsid w:val="0097306A"/>
    <w:rsid w:val="009739B9"/>
    <w:rsid w:val="00974264"/>
    <w:rsid w:val="00980765"/>
    <w:rsid w:val="00980F6A"/>
    <w:rsid w:val="009811D0"/>
    <w:rsid w:val="00981D1E"/>
    <w:rsid w:val="00982C73"/>
    <w:rsid w:val="00982D5A"/>
    <w:rsid w:val="00986574"/>
    <w:rsid w:val="00986F3B"/>
    <w:rsid w:val="00991753"/>
    <w:rsid w:val="009A0957"/>
    <w:rsid w:val="009A1380"/>
    <w:rsid w:val="009A3C51"/>
    <w:rsid w:val="009A41EF"/>
    <w:rsid w:val="009A5B95"/>
    <w:rsid w:val="009A7178"/>
    <w:rsid w:val="009B04E4"/>
    <w:rsid w:val="009B1B2E"/>
    <w:rsid w:val="009B3E14"/>
    <w:rsid w:val="009B61EA"/>
    <w:rsid w:val="009B64B4"/>
    <w:rsid w:val="009B7AF2"/>
    <w:rsid w:val="009D13D5"/>
    <w:rsid w:val="009D2259"/>
    <w:rsid w:val="009D79E9"/>
    <w:rsid w:val="009D7A43"/>
    <w:rsid w:val="009E29A4"/>
    <w:rsid w:val="009E4E85"/>
    <w:rsid w:val="009F3F93"/>
    <w:rsid w:val="009F5E79"/>
    <w:rsid w:val="00A028F1"/>
    <w:rsid w:val="00A03FAD"/>
    <w:rsid w:val="00A1078A"/>
    <w:rsid w:val="00A145A0"/>
    <w:rsid w:val="00A15E3E"/>
    <w:rsid w:val="00A20406"/>
    <w:rsid w:val="00A20E6F"/>
    <w:rsid w:val="00A21E4A"/>
    <w:rsid w:val="00A223BD"/>
    <w:rsid w:val="00A22CC3"/>
    <w:rsid w:val="00A2557A"/>
    <w:rsid w:val="00A25F91"/>
    <w:rsid w:val="00A26FCB"/>
    <w:rsid w:val="00A32531"/>
    <w:rsid w:val="00A35246"/>
    <w:rsid w:val="00A404BF"/>
    <w:rsid w:val="00A44029"/>
    <w:rsid w:val="00A4530C"/>
    <w:rsid w:val="00A47363"/>
    <w:rsid w:val="00A47903"/>
    <w:rsid w:val="00A5203A"/>
    <w:rsid w:val="00A56B4F"/>
    <w:rsid w:val="00A6181B"/>
    <w:rsid w:val="00A63237"/>
    <w:rsid w:val="00A755B9"/>
    <w:rsid w:val="00A81C8B"/>
    <w:rsid w:val="00A83966"/>
    <w:rsid w:val="00A91D76"/>
    <w:rsid w:val="00A94B50"/>
    <w:rsid w:val="00A95554"/>
    <w:rsid w:val="00AA1BBF"/>
    <w:rsid w:val="00AB07AE"/>
    <w:rsid w:val="00AB1D55"/>
    <w:rsid w:val="00AB2D37"/>
    <w:rsid w:val="00AB78F0"/>
    <w:rsid w:val="00AC3CE8"/>
    <w:rsid w:val="00AC4424"/>
    <w:rsid w:val="00AC48BF"/>
    <w:rsid w:val="00AC5171"/>
    <w:rsid w:val="00AD0544"/>
    <w:rsid w:val="00AD1FA9"/>
    <w:rsid w:val="00AD27C7"/>
    <w:rsid w:val="00AD3D6E"/>
    <w:rsid w:val="00AD43DB"/>
    <w:rsid w:val="00AD52EC"/>
    <w:rsid w:val="00AE53C2"/>
    <w:rsid w:val="00AE5434"/>
    <w:rsid w:val="00AE5BF3"/>
    <w:rsid w:val="00AF22D6"/>
    <w:rsid w:val="00AF5E17"/>
    <w:rsid w:val="00AF7C07"/>
    <w:rsid w:val="00B01465"/>
    <w:rsid w:val="00B02A17"/>
    <w:rsid w:val="00B03250"/>
    <w:rsid w:val="00B05602"/>
    <w:rsid w:val="00B05B10"/>
    <w:rsid w:val="00B078D2"/>
    <w:rsid w:val="00B110CD"/>
    <w:rsid w:val="00B11996"/>
    <w:rsid w:val="00B11B0D"/>
    <w:rsid w:val="00B1341E"/>
    <w:rsid w:val="00B14CD3"/>
    <w:rsid w:val="00B1571B"/>
    <w:rsid w:val="00B16BAC"/>
    <w:rsid w:val="00B20752"/>
    <w:rsid w:val="00B24B8E"/>
    <w:rsid w:val="00B3331F"/>
    <w:rsid w:val="00B33A2C"/>
    <w:rsid w:val="00B4026A"/>
    <w:rsid w:val="00B41BDD"/>
    <w:rsid w:val="00B43CA2"/>
    <w:rsid w:val="00B541BC"/>
    <w:rsid w:val="00B55968"/>
    <w:rsid w:val="00B570C1"/>
    <w:rsid w:val="00B60084"/>
    <w:rsid w:val="00B61224"/>
    <w:rsid w:val="00B61AFA"/>
    <w:rsid w:val="00B63B92"/>
    <w:rsid w:val="00B63DEB"/>
    <w:rsid w:val="00B64448"/>
    <w:rsid w:val="00B724B7"/>
    <w:rsid w:val="00B751A5"/>
    <w:rsid w:val="00B765FF"/>
    <w:rsid w:val="00B779C9"/>
    <w:rsid w:val="00B80F86"/>
    <w:rsid w:val="00B83A62"/>
    <w:rsid w:val="00B84695"/>
    <w:rsid w:val="00B84CAF"/>
    <w:rsid w:val="00B86A7D"/>
    <w:rsid w:val="00B90E98"/>
    <w:rsid w:val="00B9299F"/>
    <w:rsid w:val="00B93D5C"/>
    <w:rsid w:val="00B963A8"/>
    <w:rsid w:val="00BA295C"/>
    <w:rsid w:val="00BA370F"/>
    <w:rsid w:val="00BB1B34"/>
    <w:rsid w:val="00BB5699"/>
    <w:rsid w:val="00BB5E3F"/>
    <w:rsid w:val="00BB7F6B"/>
    <w:rsid w:val="00BC3A13"/>
    <w:rsid w:val="00BD4E05"/>
    <w:rsid w:val="00BD7467"/>
    <w:rsid w:val="00BE04A2"/>
    <w:rsid w:val="00BE091E"/>
    <w:rsid w:val="00BE0B4B"/>
    <w:rsid w:val="00BE1142"/>
    <w:rsid w:val="00BE16B8"/>
    <w:rsid w:val="00BE1E1D"/>
    <w:rsid w:val="00BF2314"/>
    <w:rsid w:val="00BF38BA"/>
    <w:rsid w:val="00BF3993"/>
    <w:rsid w:val="00BF429F"/>
    <w:rsid w:val="00BF5ADE"/>
    <w:rsid w:val="00BF62E2"/>
    <w:rsid w:val="00C02B4A"/>
    <w:rsid w:val="00C04188"/>
    <w:rsid w:val="00C07231"/>
    <w:rsid w:val="00C1284F"/>
    <w:rsid w:val="00C329E6"/>
    <w:rsid w:val="00C3321E"/>
    <w:rsid w:val="00C333E2"/>
    <w:rsid w:val="00C34875"/>
    <w:rsid w:val="00C36297"/>
    <w:rsid w:val="00C36CA3"/>
    <w:rsid w:val="00C3727F"/>
    <w:rsid w:val="00C419DB"/>
    <w:rsid w:val="00C420AF"/>
    <w:rsid w:val="00C43E76"/>
    <w:rsid w:val="00C47238"/>
    <w:rsid w:val="00C47380"/>
    <w:rsid w:val="00C56EB9"/>
    <w:rsid w:val="00C61D1D"/>
    <w:rsid w:val="00C638ED"/>
    <w:rsid w:val="00C640D1"/>
    <w:rsid w:val="00C66BB7"/>
    <w:rsid w:val="00C70345"/>
    <w:rsid w:val="00C754A3"/>
    <w:rsid w:val="00C81DDB"/>
    <w:rsid w:val="00C820A0"/>
    <w:rsid w:val="00C872E7"/>
    <w:rsid w:val="00C873DB"/>
    <w:rsid w:val="00C90C52"/>
    <w:rsid w:val="00C939B6"/>
    <w:rsid w:val="00C9692E"/>
    <w:rsid w:val="00CA0D51"/>
    <w:rsid w:val="00CA36DC"/>
    <w:rsid w:val="00CA49C1"/>
    <w:rsid w:val="00CB0D4A"/>
    <w:rsid w:val="00CB1965"/>
    <w:rsid w:val="00CC4446"/>
    <w:rsid w:val="00CD0E3A"/>
    <w:rsid w:val="00CD11AE"/>
    <w:rsid w:val="00CD503C"/>
    <w:rsid w:val="00CE18FC"/>
    <w:rsid w:val="00CE2996"/>
    <w:rsid w:val="00CE6C52"/>
    <w:rsid w:val="00CE6F0D"/>
    <w:rsid w:val="00CF1643"/>
    <w:rsid w:val="00CF23D9"/>
    <w:rsid w:val="00CF2FAD"/>
    <w:rsid w:val="00CF3D86"/>
    <w:rsid w:val="00CF61C0"/>
    <w:rsid w:val="00D01A9F"/>
    <w:rsid w:val="00D02027"/>
    <w:rsid w:val="00D11AB0"/>
    <w:rsid w:val="00D12CBA"/>
    <w:rsid w:val="00D141E7"/>
    <w:rsid w:val="00D14914"/>
    <w:rsid w:val="00D17438"/>
    <w:rsid w:val="00D24D4D"/>
    <w:rsid w:val="00D30602"/>
    <w:rsid w:val="00D32785"/>
    <w:rsid w:val="00D34709"/>
    <w:rsid w:val="00D4107E"/>
    <w:rsid w:val="00D429EA"/>
    <w:rsid w:val="00D445D3"/>
    <w:rsid w:val="00D46180"/>
    <w:rsid w:val="00D510D2"/>
    <w:rsid w:val="00D54961"/>
    <w:rsid w:val="00D54DB4"/>
    <w:rsid w:val="00D63157"/>
    <w:rsid w:val="00D63A6F"/>
    <w:rsid w:val="00D65281"/>
    <w:rsid w:val="00D6671E"/>
    <w:rsid w:val="00D70F59"/>
    <w:rsid w:val="00D73F36"/>
    <w:rsid w:val="00D75A29"/>
    <w:rsid w:val="00D81360"/>
    <w:rsid w:val="00D85BE0"/>
    <w:rsid w:val="00D86DB6"/>
    <w:rsid w:val="00D87731"/>
    <w:rsid w:val="00D929DB"/>
    <w:rsid w:val="00D93244"/>
    <w:rsid w:val="00D9362E"/>
    <w:rsid w:val="00D95365"/>
    <w:rsid w:val="00D97525"/>
    <w:rsid w:val="00D9795A"/>
    <w:rsid w:val="00DA1178"/>
    <w:rsid w:val="00DA58F6"/>
    <w:rsid w:val="00DB1047"/>
    <w:rsid w:val="00DB40D5"/>
    <w:rsid w:val="00DB568A"/>
    <w:rsid w:val="00DB5986"/>
    <w:rsid w:val="00DC0D98"/>
    <w:rsid w:val="00DC15B7"/>
    <w:rsid w:val="00DC210E"/>
    <w:rsid w:val="00DC4EC3"/>
    <w:rsid w:val="00DD405C"/>
    <w:rsid w:val="00DD6F4F"/>
    <w:rsid w:val="00DD75C4"/>
    <w:rsid w:val="00DE3BD7"/>
    <w:rsid w:val="00DE5DEE"/>
    <w:rsid w:val="00DE5F0C"/>
    <w:rsid w:val="00DE6088"/>
    <w:rsid w:val="00DF246A"/>
    <w:rsid w:val="00DF305B"/>
    <w:rsid w:val="00DF35F1"/>
    <w:rsid w:val="00DF5C5C"/>
    <w:rsid w:val="00DF743B"/>
    <w:rsid w:val="00E035E1"/>
    <w:rsid w:val="00E06AC8"/>
    <w:rsid w:val="00E071E6"/>
    <w:rsid w:val="00E079AE"/>
    <w:rsid w:val="00E148CA"/>
    <w:rsid w:val="00E22F03"/>
    <w:rsid w:val="00E2528A"/>
    <w:rsid w:val="00E361AD"/>
    <w:rsid w:val="00E37CF6"/>
    <w:rsid w:val="00E44390"/>
    <w:rsid w:val="00E4599E"/>
    <w:rsid w:val="00E459BF"/>
    <w:rsid w:val="00E554B4"/>
    <w:rsid w:val="00E66B23"/>
    <w:rsid w:val="00E72739"/>
    <w:rsid w:val="00E74674"/>
    <w:rsid w:val="00E7530F"/>
    <w:rsid w:val="00E801C0"/>
    <w:rsid w:val="00E84E02"/>
    <w:rsid w:val="00E87624"/>
    <w:rsid w:val="00E91083"/>
    <w:rsid w:val="00E921E3"/>
    <w:rsid w:val="00E92DE8"/>
    <w:rsid w:val="00E9662D"/>
    <w:rsid w:val="00E9676B"/>
    <w:rsid w:val="00E9753F"/>
    <w:rsid w:val="00EA039A"/>
    <w:rsid w:val="00EA2A91"/>
    <w:rsid w:val="00EA3D56"/>
    <w:rsid w:val="00EA48F4"/>
    <w:rsid w:val="00EA5103"/>
    <w:rsid w:val="00EB2979"/>
    <w:rsid w:val="00EB535F"/>
    <w:rsid w:val="00EB7E3A"/>
    <w:rsid w:val="00EC341A"/>
    <w:rsid w:val="00EC39D1"/>
    <w:rsid w:val="00ED141D"/>
    <w:rsid w:val="00ED2127"/>
    <w:rsid w:val="00ED24B9"/>
    <w:rsid w:val="00ED520D"/>
    <w:rsid w:val="00ED57F9"/>
    <w:rsid w:val="00EE18D6"/>
    <w:rsid w:val="00EE20AF"/>
    <w:rsid w:val="00EE3943"/>
    <w:rsid w:val="00EE4073"/>
    <w:rsid w:val="00EE5CD0"/>
    <w:rsid w:val="00EE62F8"/>
    <w:rsid w:val="00EE6372"/>
    <w:rsid w:val="00EE717B"/>
    <w:rsid w:val="00EE7309"/>
    <w:rsid w:val="00EF0752"/>
    <w:rsid w:val="00EF0BF0"/>
    <w:rsid w:val="00EF34D2"/>
    <w:rsid w:val="00EF43C0"/>
    <w:rsid w:val="00EF4638"/>
    <w:rsid w:val="00EF4C8B"/>
    <w:rsid w:val="00EF6DAD"/>
    <w:rsid w:val="00EF7B3C"/>
    <w:rsid w:val="00F00886"/>
    <w:rsid w:val="00F013C9"/>
    <w:rsid w:val="00F0481E"/>
    <w:rsid w:val="00F05B11"/>
    <w:rsid w:val="00F05E12"/>
    <w:rsid w:val="00F06747"/>
    <w:rsid w:val="00F06CA8"/>
    <w:rsid w:val="00F07085"/>
    <w:rsid w:val="00F07FE7"/>
    <w:rsid w:val="00F1187D"/>
    <w:rsid w:val="00F12DFC"/>
    <w:rsid w:val="00F13B8C"/>
    <w:rsid w:val="00F15C4B"/>
    <w:rsid w:val="00F21961"/>
    <w:rsid w:val="00F22B10"/>
    <w:rsid w:val="00F35971"/>
    <w:rsid w:val="00F36209"/>
    <w:rsid w:val="00F4084B"/>
    <w:rsid w:val="00F41733"/>
    <w:rsid w:val="00F429C7"/>
    <w:rsid w:val="00F44BBD"/>
    <w:rsid w:val="00F44C01"/>
    <w:rsid w:val="00F4641D"/>
    <w:rsid w:val="00F46D6C"/>
    <w:rsid w:val="00F47132"/>
    <w:rsid w:val="00F54312"/>
    <w:rsid w:val="00F54675"/>
    <w:rsid w:val="00F56DB2"/>
    <w:rsid w:val="00F67152"/>
    <w:rsid w:val="00F67612"/>
    <w:rsid w:val="00F67948"/>
    <w:rsid w:val="00F7026D"/>
    <w:rsid w:val="00F72E8C"/>
    <w:rsid w:val="00F752BA"/>
    <w:rsid w:val="00F77072"/>
    <w:rsid w:val="00F800A8"/>
    <w:rsid w:val="00F85357"/>
    <w:rsid w:val="00F86EAF"/>
    <w:rsid w:val="00F87955"/>
    <w:rsid w:val="00F87C10"/>
    <w:rsid w:val="00F9656E"/>
    <w:rsid w:val="00F9687D"/>
    <w:rsid w:val="00F96BB0"/>
    <w:rsid w:val="00F97499"/>
    <w:rsid w:val="00FA04EC"/>
    <w:rsid w:val="00FA23EB"/>
    <w:rsid w:val="00FA31F0"/>
    <w:rsid w:val="00FA6592"/>
    <w:rsid w:val="00FA7277"/>
    <w:rsid w:val="00FB0C19"/>
    <w:rsid w:val="00FB28E5"/>
    <w:rsid w:val="00FB2960"/>
    <w:rsid w:val="00FB4179"/>
    <w:rsid w:val="00FB59AC"/>
    <w:rsid w:val="00FB7C21"/>
    <w:rsid w:val="00FC230F"/>
    <w:rsid w:val="00FC3964"/>
    <w:rsid w:val="00FD0453"/>
    <w:rsid w:val="00FD6095"/>
    <w:rsid w:val="00FE25A8"/>
    <w:rsid w:val="00FE5DD0"/>
    <w:rsid w:val="00FE6982"/>
    <w:rsid w:val="00FF4532"/>
    <w:rsid w:val="00FF528C"/>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49"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0"/>
    <w:next w:val="a"/>
    <w:link w:val="10"/>
    <w:qFormat/>
    <w:rsid w:val="00F56DB2"/>
    <w:pPr>
      <w:numPr>
        <w:numId w:val="10"/>
      </w:numPr>
      <w:tabs>
        <w:tab w:val="left" w:pos="851"/>
      </w:tabs>
      <w:spacing w:line="240" w:lineRule="auto"/>
      <w:outlineLvl w:val="0"/>
    </w:pPr>
    <w:rPr>
      <w:rFonts w:ascii="Times New Roman" w:hAnsi="Times New Roman" w:cs="Times New Roman"/>
      <w:b/>
      <w:sz w:val="28"/>
      <w:szCs w:val="28"/>
      <w:lang w:val="ru-RU"/>
    </w:rPr>
  </w:style>
  <w:style w:type="paragraph" w:styleId="2">
    <w:name w:val="heading 2"/>
    <w:basedOn w:val="a0"/>
    <w:next w:val="a"/>
    <w:link w:val="20"/>
    <w:unhideWhenUsed/>
    <w:qFormat/>
    <w:rsid w:val="00F56DB2"/>
    <w:pPr>
      <w:numPr>
        <w:ilvl w:val="1"/>
        <w:numId w:val="11"/>
      </w:numPr>
      <w:spacing w:line="240" w:lineRule="auto"/>
      <w:outlineLvl w:val="1"/>
    </w:pPr>
    <w:rPr>
      <w:rFonts w:ascii="Times New Roman" w:hAnsi="Times New Roman" w:cs="Times New Roman"/>
      <w:b/>
      <w:sz w:val="28"/>
      <w:szCs w:val="28"/>
      <w:lang w:val="ru-RU"/>
    </w:rPr>
  </w:style>
  <w:style w:type="paragraph" w:styleId="3">
    <w:name w:val="heading 3"/>
    <w:basedOn w:val="a0"/>
    <w:next w:val="a"/>
    <w:link w:val="30"/>
    <w:unhideWhenUsed/>
    <w:qFormat/>
    <w:rsid w:val="009739B9"/>
    <w:pPr>
      <w:numPr>
        <w:numId w:val="40"/>
      </w:numPr>
      <w:spacing w:after="120" w:line="240" w:lineRule="auto"/>
      <w:ind w:left="720"/>
      <w:contextualSpacing w:val="0"/>
      <w:outlineLvl w:val="2"/>
    </w:pPr>
    <w:rPr>
      <w:rFonts w:ascii="Times New Roman" w:hAnsi="Times New Roman" w:cs="Times New Roman"/>
      <w:i/>
      <w:sz w:val="22"/>
      <w:lang w:val="ru-RU" w:eastAsia="ru-RU"/>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4">
    <w:name w:val="header"/>
    <w:basedOn w:val="a"/>
    <w:link w:val="a5"/>
    <w:uiPriority w:val="99"/>
    <w:unhideWhenUsed/>
    <w:rsid w:val="009546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546AC"/>
    <w:rPr>
      <w:lang w:val="ru-RU"/>
    </w:rPr>
  </w:style>
  <w:style w:type="paragraph" w:styleId="a6">
    <w:name w:val="footer"/>
    <w:basedOn w:val="a"/>
    <w:link w:val="a7"/>
    <w:uiPriority w:val="99"/>
    <w:unhideWhenUsed/>
    <w:rsid w:val="009546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546AC"/>
    <w:rPr>
      <w:lang w:val="ru-RU"/>
    </w:rPr>
  </w:style>
  <w:style w:type="character" w:customStyle="1" w:styleId="10">
    <w:name w:val="Заголовок 1 Знак"/>
    <w:basedOn w:val="a1"/>
    <w:link w:val="1"/>
    <w:rsid w:val="00F56DB2"/>
    <w:rPr>
      <w:rFonts w:ascii="Times New Roman" w:hAnsi="Times New Roman" w:cs="Times New Roman"/>
      <w:b/>
      <w:sz w:val="28"/>
      <w:szCs w:val="28"/>
      <w:lang w:val="ru-RU"/>
    </w:rPr>
  </w:style>
  <w:style w:type="character" w:customStyle="1" w:styleId="20">
    <w:name w:val="Заголовок 2 Знак"/>
    <w:basedOn w:val="a1"/>
    <w:link w:val="2"/>
    <w:rsid w:val="00F56DB2"/>
    <w:rPr>
      <w:rFonts w:ascii="Times New Roman" w:hAnsi="Times New Roman" w:cs="Times New Roman"/>
      <w:b/>
      <w:sz w:val="28"/>
      <w:szCs w:val="28"/>
      <w:lang w:val="ru-RU"/>
    </w:rPr>
  </w:style>
  <w:style w:type="character" w:customStyle="1" w:styleId="30">
    <w:name w:val="Заголовок 3 Знак"/>
    <w:basedOn w:val="a1"/>
    <w:link w:val="3"/>
    <w:rsid w:val="009739B9"/>
    <w:rPr>
      <w:rFonts w:ascii="Times New Roman" w:hAnsi="Times New Roman" w:cs="Times New Roman"/>
      <w:i/>
      <w:lang w:val="ru-RU" w:eastAsia="ru-RU"/>
    </w:rPr>
  </w:style>
  <w:style w:type="character" w:customStyle="1" w:styleId="40">
    <w:name w:val="Заголовок 4 Знак"/>
    <w:basedOn w:val="a1"/>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1"/>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1"/>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1"/>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1"/>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1"/>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8">
    <w:name w:val="Balloon Text"/>
    <w:basedOn w:val="a"/>
    <w:link w:val="a9"/>
    <w:uiPriority w:val="99"/>
    <w:semiHidden/>
    <w:unhideWhenUsed/>
    <w:rsid w:val="009546A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6AC"/>
    <w:rPr>
      <w:rFonts w:ascii="Tahoma" w:hAnsi="Tahoma" w:cs="Tahoma"/>
      <w:sz w:val="16"/>
      <w:szCs w:val="16"/>
      <w:lang w:val="ru-RU"/>
    </w:rPr>
  </w:style>
  <w:style w:type="character" w:customStyle="1" w:styleId="aa">
    <w:name w:val="Абзац списка Знак"/>
    <w:link w:val="a0"/>
    <w:uiPriority w:val="34"/>
    <w:locked/>
    <w:rsid w:val="009546AC"/>
    <w:rPr>
      <w:rFonts w:ascii="Arial" w:hAnsi="Arial" w:cs="Arial"/>
      <w:sz w:val="24"/>
    </w:rPr>
  </w:style>
  <w:style w:type="paragraph" w:styleId="a0">
    <w:name w:val="List Paragraph"/>
    <w:basedOn w:val="a"/>
    <w:link w:val="aa"/>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1"/>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1"/>
    <w:rsid w:val="00084207"/>
  </w:style>
  <w:style w:type="character" w:styleId="ad">
    <w:name w:val="annotation reference"/>
    <w:basedOn w:val="a1"/>
    <w:uiPriority w:val="99"/>
    <w:semiHidden/>
    <w:unhideWhenUsed/>
    <w:rsid w:val="007C15A2"/>
    <w:rPr>
      <w:sz w:val="16"/>
      <w:szCs w:val="16"/>
    </w:rPr>
  </w:style>
  <w:style w:type="paragraph" w:styleId="ae">
    <w:name w:val="annotation text"/>
    <w:basedOn w:val="a"/>
    <w:link w:val="af"/>
    <w:uiPriority w:val="99"/>
    <w:unhideWhenUsed/>
    <w:rsid w:val="007C15A2"/>
    <w:pPr>
      <w:spacing w:line="240" w:lineRule="auto"/>
    </w:pPr>
    <w:rPr>
      <w:sz w:val="20"/>
      <w:szCs w:val="20"/>
    </w:rPr>
  </w:style>
  <w:style w:type="character" w:customStyle="1" w:styleId="af">
    <w:name w:val="Текст примечания Знак"/>
    <w:basedOn w:val="a1"/>
    <w:link w:val="ae"/>
    <w:uiPriority w:val="99"/>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nhideWhenUsed/>
    <w:rsid w:val="00C51847"/>
    <w:pPr>
      <w:spacing w:after="0" w:line="240" w:lineRule="auto"/>
    </w:pPr>
    <w:rPr>
      <w:sz w:val="20"/>
      <w:szCs w:val="20"/>
    </w:rPr>
  </w:style>
  <w:style w:type="character" w:customStyle="1" w:styleId="af3">
    <w:name w:val="Текст сноски Знак"/>
    <w:basedOn w:val="a1"/>
    <w:link w:val="af2"/>
    <w:rsid w:val="00C51847"/>
    <w:rPr>
      <w:sz w:val="20"/>
      <w:szCs w:val="20"/>
      <w:lang w:val="ru-RU"/>
    </w:rPr>
  </w:style>
  <w:style w:type="character" w:styleId="af4">
    <w:name w:val="footnote reference"/>
    <w:aliases w:val="4_G,Footnote Reference Superscript,BVI fnr,Footnote symbol,stylish,number,SUPERS"/>
    <w:basedOn w:val="a1"/>
    <w:semiHidden/>
    <w:unhideWhenUsed/>
    <w:rsid w:val="00C51847"/>
    <w:rPr>
      <w:vertAlign w:val="superscript"/>
    </w:rPr>
  </w:style>
  <w:style w:type="paragraph" w:customStyle="1" w:styleId="Default">
    <w:name w:val="Default"/>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uiPriority w:val="99"/>
    <w:rsid w:val="004604E3"/>
    <w:rPr>
      <w:rFonts w:ascii="Times New Roman" w:eastAsia="Times New Roman" w:hAnsi="Times New Roman" w:cs="Times New Roman"/>
      <w:sz w:val="28"/>
      <w:szCs w:val="20"/>
      <w:lang w:eastAsia="ru-RU"/>
    </w:rPr>
  </w:style>
  <w:style w:type="paragraph" w:styleId="af7">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8"/>
    <w:uiPriority w:val="1"/>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1"/>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1"/>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basedOn w:val="a1"/>
    <w:link w:val="af7"/>
    <w:uiPriority w:val="1"/>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1"/>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3"/>
    <w:uiPriority w:val="99"/>
    <w:semiHidden/>
    <w:unhideWhenUsed/>
    <w:rsid w:val="009C730E"/>
    <w:pPr>
      <w:numPr>
        <w:numId w:val="1"/>
      </w:numPr>
    </w:pPr>
  </w:style>
  <w:style w:type="numbering" w:styleId="1ai">
    <w:name w:val="Outline List 1"/>
    <w:basedOn w:val="a3"/>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2"/>
    <w:uiPriority w:val="39"/>
    <w:rsid w:val="009C7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1"/>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1"/>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1"/>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1"/>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1"/>
    <w:uiPriority w:val="99"/>
    <w:semiHidden/>
    <w:unhideWhenUsed/>
    <w:rsid w:val="00454EE1"/>
    <w:rPr>
      <w:color w:val="800080" w:themeColor="followedHyperlink"/>
      <w:u w:val="single"/>
    </w:rPr>
  </w:style>
  <w:style w:type="character" w:customStyle="1" w:styleId="blk">
    <w:name w:val="blk"/>
    <w:basedOn w:val="a1"/>
    <w:rsid w:val="006F5F61"/>
  </w:style>
  <w:style w:type="character" w:customStyle="1" w:styleId="Bodytext4">
    <w:name w:val="Body text (4)_"/>
    <w:basedOn w:val="a1"/>
    <w:link w:val="Bodytext40"/>
    <w:locked/>
    <w:rsid w:val="001C3AB8"/>
    <w:rPr>
      <w:rFonts w:ascii="Times New Roman" w:eastAsia="Times New Roman" w:hAnsi="Times New Roman" w:cs="Times New Roman"/>
      <w:sz w:val="42"/>
      <w:szCs w:val="42"/>
      <w:shd w:val="clear" w:color="auto" w:fill="FFFFFF"/>
    </w:rPr>
  </w:style>
  <w:style w:type="paragraph" w:customStyle="1" w:styleId="Bodytext40">
    <w:name w:val="Body text (4)"/>
    <w:basedOn w:val="a"/>
    <w:link w:val="Bodytext4"/>
    <w:rsid w:val="001C3AB8"/>
    <w:pPr>
      <w:widowControl w:val="0"/>
      <w:shd w:val="clear" w:color="auto" w:fill="FFFFFF"/>
      <w:spacing w:before="660" w:after="0" w:line="446" w:lineRule="exact"/>
      <w:jc w:val="both"/>
    </w:pPr>
    <w:rPr>
      <w:rFonts w:ascii="Times New Roman" w:eastAsia="Times New Roman" w:hAnsi="Times New Roman" w:cs="Times New Roman"/>
      <w:sz w:val="42"/>
      <w:szCs w:val="42"/>
      <w:lang w:val="en-GB"/>
    </w:rPr>
  </w:style>
  <w:style w:type="character" w:customStyle="1" w:styleId="UnresolvedMention1">
    <w:name w:val="Unresolved Mention1"/>
    <w:basedOn w:val="a1"/>
    <w:uiPriority w:val="99"/>
    <w:semiHidden/>
    <w:unhideWhenUsed/>
    <w:rsid w:val="00C70345"/>
    <w:rPr>
      <w:color w:val="808080"/>
      <w:shd w:val="clear" w:color="auto" w:fill="E6E6E6"/>
    </w:rPr>
  </w:style>
  <w:style w:type="character" w:customStyle="1" w:styleId="A10">
    <w:name w:val="A1"/>
    <w:uiPriority w:val="99"/>
    <w:rsid w:val="00900CA5"/>
    <w:rPr>
      <w:rFonts w:ascii="Century.kz" w:hAnsi="Century.kz" w:cs="Century.kz" w:hint="default"/>
      <w:color w:val="000000"/>
      <w:sz w:val="28"/>
      <w:szCs w:val="28"/>
    </w:rPr>
  </w:style>
  <w:style w:type="character" w:customStyle="1" w:styleId="A30">
    <w:name w:val="A3"/>
    <w:uiPriority w:val="99"/>
    <w:rsid w:val="00900CA5"/>
    <w:rPr>
      <w:rFonts w:ascii="Century.kz" w:hAnsi="Century.kz" w:cs="Century.kz" w:hint="default"/>
      <w:color w:val="000000"/>
      <w:sz w:val="16"/>
      <w:szCs w:val="16"/>
    </w:rPr>
  </w:style>
  <w:style w:type="character" w:customStyle="1" w:styleId="hps">
    <w:name w:val="hps"/>
    <w:rsid w:val="00900CA5"/>
  </w:style>
  <w:style w:type="character" w:customStyle="1" w:styleId="atn">
    <w:name w:val="atn"/>
    <w:rsid w:val="00900CA5"/>
  </w:style>
  <w:style w:type="paragraph" w:customStyle="1" w:styleId="j12">
    <w:name w:val="j12"/>
    <w:basedOn w:val="a"/>
    <w:rsid w:val="0029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643FEC"/>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643FEC"/>
    <w:pPr>
      <w:widowControl w:val="0"/>
      <w:shd w:val="clear" w:color="auto" w:fill="FFFFFF"/>
      <w:spacing w:after="180" w:line="240" w:lineRule="exact"/>
      <w:ind w:hanging="600"/>
      <w:jc w:val="both"/>
    </w:pPr>
    <w:rPr>
      <w:rFonts w:ascii="Times New Roman" w:eastAsia="Times New Roman" w:hAnsi="Times New Roman" w:cs="Times New Roman"/>
      <w:sz w:val="21"/>
      <w:szCs w:val="21"/>
      <w:lang w:val="en-GB"/>
    </w:rPr>
  </w:style>
  <w:style w:type="character" w:customStyle="1" w:styleId="UnresolvedMention">
    <w:name w:val="Unresolved Mention"/>
    <w:basedOn w:val="a1"/>
    <w:uiPriority w:val="99"/>
    <w:semiHidden/>
    <w:unhideWhenUsed/>
    <w:rsid w:val="00EF6DAD"/>
    <w:rPr>
      <w:color w:val="808080"/>
      <w:shd w:val="clear" w:color="auto" w:fill="E6E6E6"/>
    </w:rPr>
  </w:style>
  <w:style w:type="paragraph" w:styleId="aff1">
    <w:name w:val="TOC Heading"/>
    <w:basedOn w:val="1"/>
    <w:next w:val="a"/>
    <w:uiPriority w:val="39"/>
    <w:unhideWhenUsed/>
    <w:qFormat/>
    <w:rsid w:val="00AD3D6E"/>
    <w:pPr>
      <w:keepNext/>
      <w:keepLines/>
      <w:numPr>
        <w:numId w:val="0"/>
      </w:numPr>
      <w:tabs>
        <w:tab w:val="clear" w:pos="851"/>
      </w:tab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HTML">
    <w:name w:val="HTML Preformatted"/>
    <w:basedOn w:val="a"/>
    <w:link w:val="HTML0"/>
    <w:uiPriority w:val="99"/>
    <w:semiHidden/>
    <w:unhideWhenUsed/>
    <w:rsid w:val="00672B64"/>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672B64"/>
    <w:rPr>
      <w:rFonts w:ascii="Consolas" w:hAnsi="Consolas" w:cs="Consola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49"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0"/>
    <w:next w:val="a"/>
    <w:link w:val="10"/>
    <w:qFormat/>
    <w:rsid w:val="00F56DB2"/>
    <w:pPr>
      <w:numPr>
        <w:numId w:val="10"/>
      </w:numPr>
      <w:tabs>
        <w:tab w:val="left" w:pos="851"/>
      </w:tabs>
      <w:spacing w:line="240" w:lineRule="auto"/>
      <w:outlineLvl w:val="0"/>
    </w:pPr>
    <w:rPr>
      <w:rFonts w:ascii="Times New Roman" w:hAnsi="Times New Roman" w:cs="Times New Roman"/>
      <w:b/>
      <w:sz w:val="28"/>
      <w:szCs w:val="28"/>
      <w:lang w:val="ru-RU"/>
    </w:rPr>
  </w:style>
  <w:style w:type="paragraph" w:styleId="2">
    <w:name w:val="heading 2"/>
    <w:basedOn w:val="a0"/>
    <w:next w:val="a"/>
    <w:link w:val="20"/>
    <w:unhideWhenUsed/>
    <w:qFormat/>
    <w:rsid w:val="00F56DB2"/>
    <w:pPr>
      <w:numPr>
        <w:ilvl w:val="1"/>
        <w:numId w:val="11"/>
      </w:numPr>
      <w:spacing w:line="240" w:lineRule="auto"/>
      <w:outlineLvl w:val="1"/>
    </w:pPr>
    <w:rPr>
      <w:rFonts w:ascii="Times New Roman" w:hAnsi="Times New Roman" w:cs="Times New Roman"/>
      <w:b/>
      <w:sz w:val="28"/>
      <w:szCs w:val="28"/>
      <w:lang w:val="ru-RU"/>
    </w:rPr>
  </w:style>
  <w:style w:type="paragraph" w:styleId="3">
    <w:name w:val="heading 3"/>
    <w:basedOn w:val="a0"/>
    <w:next w:val="a"/>
    <w:link w:val="30"/>
    <w:unhideWhenUsed/>
    <w:qFormat/>
    <w:rsid w:val="009739B9"/>
    <w:pPr>
      <w:numPr>
        <w:numId w:val="40"/>
      </w:numPr>
      <w:spacing w:after="120" w:line="240" w:lineRule="auto"/>
      <w:ind w:left="720"/>
      <w:contextualSpacing w:val="0"/>
      <w:outlineLvl w:val="2"/>
    </w:pPr>
    <w:rPr>
      <w:rFonts w:ascii="Times New Roman" w:hAnsi="Times New Roman" w:cs="Times New Roman"/>
      <w:i/>
      <w:sz w:val="22"/>
      <w:lang w:val="ru-RU" w:eastAsia="ru-RU"/>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4">
    <w:name w:val="header"/>
    <w:basedOn w:val="a"/>
    <w:link w:val="a5"/>
    <w:uiPriority w:val="99"/>
    <w:unhideWhenUsed/>
    <w:rsid w:val="009546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546AC"/>
    <w:rPr>
      <w:lang w:val="ru-RU"/>
    </w:rPr>
  </w:style>
  <w:style w:type="paragraph" w:styleId="a6">
    <w:name w:val="footer"/>
    <w:basedOn w:val="a"/>
    <w:link w:val="a7"/>
    <w:uiPriority w:val="99"/>
    <w:unhideWhenUsed/>
    <w:rsid w:val="009546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546AC"/>
    <w:rPr>
      <w:lang w:val="ru-RU"/>
    </w:rPr>
  </w:style>
  <w:style w:type="character" w:customStyle="1" w:styleId="10">
    <w:name w:val="Заголовок 1 Знак"/>
    <w:basedOn w:val="a1"/>
    <w:link w:val="1"/>
    <w:rsid w:val="00F56DB2"/>
    <w:rPr>
      <w:rFonts w:ascii="Times New Roman" w:hAnsi="Times New Roman" w:cs="Times New Roman"/>
      <w:b/>
      <w:sz w:val="28"/>
      <w:szCs w:val="28"/>
      <w:lang w:val="ru-RU"/>
    </w:rPr>
  </w:style>
  <w:style w:type="character" w:customStyle="1" w:styleId="20">
    <w:name w:val="Заголовок 2 Знак"/>
    <w:basedOn w:val="a1"/>
    <w:link w:val="2"/>
    <w:rsid w:val="00F56DB2"/>
    <w:rPr>
      <w:rFonts w:ascii="Times New Roman" w:hAnsi="Times New Roman" w:cs="Times New Roman"/>
      <w:b/>
      <w:sz w:val="28"/>
      <w:szCs w:val="28"/>
      <w:lang w:val="ru-RU"/>
    </w:rPr>
  </w:style>
  <w:style w:type="character" w:customStyle="1" w:styleId="30">
    <w:name w:val="Заголовок 3 Знак"/>
    <w:basedOn w:val="a1"/>
    <w:link w:val="3"/>
    <w:rsid w:val="009739B9"/>
    <w:rPr>
      <w:rFonts w:ascii="Times New Roman" w:hAnsi="Times New Roman" w:cs="Times New Roman"/>
      <w:i/>
      <w:lang w:val="ru-RU" w:eastAsia="ru-RU"/>
    </w:rPr>
  </w:style>
  <w:style w:type="character" w:customStyle="1" w:styleId="40">
    <w:name w:val="Заголовок 4 Знак"/>
    <w:basedOn w:val="a1"/>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1"/>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1"/>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1"/>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1"/>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1"/>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8">
    <w:name w:val="Balloon Text"/>
    <w:basedOn w:val="a"/>
    <w:link w:val="a9"/>
    <w:uiPriority w:val="99"/>
    <w:semiHidden/>
    <w:unhideWhenUsed/>
    <w:rsid w:val="009546A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6AC"/>
    <w:rPr>
      <w:rFonts w:ascii="Tahoma" w:hAnsi="Tahoma" w:cs="Tahoma"/>
      <w:sz w:val="16"/>
      <w:szCs w:val="16"/>
      <w:lang w:val="ru-RU"/>
    </w:rPr>
  </w:style>
  <w:style w:type="character" w:customStyle="1" w:styleId="aa">
    <w:name w:val="Абзац списка Знак"/>
    <w:link w:val="a0"/>
    <w:uiPriority w:val="34"/>
    <w:locked/>
    <w:rsid w:val="009546AC"/>
    <w:rPr>
      <w:rFonts w:ascii="Arial" w:hAnsi="Arial" w:cs="Arial"/>
      <w:sz w:val="24"/>
    </w:rPr>
  </w:style>
  <w:style w:type="paragraph" w:styleId="a0">
    <w:name w:val="List Paragraph"/>
    <w:basedOn w:val="a"/>
    <w:link w:val="aa"/>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1"/>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1"/>
    <w:rsid w:val="00084207"/>
  </w:style>
  <w:style w:type="character" w:styleId="ad">
    <w:name w:val="annotation reference"/>
    <w:basedOn w:val="a1"/>
    <w:uiPriority w:val="99"/>
    <w:semiHidden/>
    <w:unhideWhenUsed/>
    <w:rsid w:val="007C15A2"/>
    <w:rPr>
      <w:sz w:val="16"/>
      <w:szCs w:val="16"/>
    </w:rPr>
  </w:style>
  <w:style w:type="paragraph" w:styleId="ae">
    <w:name w:val="annotation text"/>
    <w:basedOn w:val="a"/>
    <w:link w:val="af"/>
    <w:uiPriority w:val="99"/>
    <w:unhideWhenUsed/>
    <w:rsid w:val="007C15A2"/>
    <w:pPr>
      <w:spacing w:line="240" w:lineRule="auto"/>
    </w:pPr>
    <w:rPr>
      <w:sz w:val="20"/>
      <w:szCs w:val="20"/>
    </w:rPr>
  </w:style>
  <w:style w:type="character" w:customStyle="1" w:styleId="af">
    <w:name w:val="Текст примечания Знак"/>
    <w:basedOn w:val="a1"/>
    <w:link w:val="ae"/>
    <w:uiPriority w:val="99"/>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nhideWhenUsed/>
    <w:rsid w:val="00C51847"/>
    <w:pPr>
      <w:spacing w:after="0" w:line="240" w:lineRule="auto"/>
    </w:pPr>
    <w:rPr>
      <w:sz w:val="20"/>
      <w:szCs w:val="20"/>
    </w:rPr>
  </w:style>
  <w:style w:type="character" w:customStyle="1" w:styleId="af3">
    <w:name w:val="Текст сноски Знак"/>
    <w:basedOn w:val="a1"/>
    <w:link w:val="af2"/>
    <w:rsid w:val="00C51847"/>
    <w:rPr>
      <w:sz w:val="20"/>
      <w:szCs w:val="20"/>
      <w:lang w:val="ru-RU"/>
    </w:rPr>
  </w:style>
  <w:style w:type="character" w:styleId="af4">
    <w:name w:val="footnote reference"/>
    <w:aliases w:val="4_G,Footnote Reference Superscript,BVI fnr,Footnote symbol,stylish,number,SUPERS"/>
    <w:basedOn w:val="a1"/>
    <w:semiHidden/>
    <w:unhideWhenUsed/>
    <w:rsid w:val="00C51847"/>
    <w:rPr>
      <w:vertAlign w:val="superscript"/>
    </w:rPr>
  </w:style>
  <w:style w:type="paragraph" w:customStyle="1" w:styleId="Default">
    <w:name w:val="Default"/>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uiPriority w:val="99"/>
    <w:rsid w:val="004604E3"/>
    <w:rPr>
      <w:rFonts w:ascii="Times New Roman" w:eastAsia="Times New Roman" w:hAnsi="Times New Roman" w:cs="Times New Roman"/>
      <w:sz w:val="28"/>
      <w:szCs w:val="20"/>
      <w:lang w:eastAsia="ru-RU"/>
    </w:rPr>
  </w:style>
  <w:style w:type="paragraph" w:styleId="af7">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8"/>
    <w:uiPriority w:val="1"/>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1"/>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1"/>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basedOn w:val="a1"/>
    <w:link w:val="af7"/>
    <w:uiPriority w:val="1"/>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1"/>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3"/>
    <w:uiPriority w:val="99"/>
    <w:semiHidden/>
    <w:unhideWhenUsed/>
    <w:rsid w:val="009C730E"/>
    <w:pPr>
      <w:numPr>
        <w:numId w:val="1"/>
      </w:numPr>
    </w:pPr>
  </w:style>
  <w:style w:type="numbering" w:styleId="1ai">
    <w:name w:val="Outline List 1"/>
    <w:basedOn w:val="a3"/>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2"/>
    <w:uiPriority w:val="39"/>
    <w:rsid w:val="009C7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1"/>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1"/>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1"/>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1"/>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1"/>
    <w:uiPriority w:val="99"/>
    <w:semiHidden/>
    <w:unhideWhenUsed/>
    <w:rsid w:val="00454EE1"/>
    <w:rPr>
      <w:color w:val="800080" w:themeColor="followedHyperlink"/>
      <w:u w:val="single"/>
    </w:rPr>
  </w:style>
  <w:style w:type="character" w:customStyle="1" w:styleId="blk">
    <w:name w:val="blk"/>
    <w:basedOn w:val="a1"/>
    <w:rsid w:val="006F5F61"/>
  </w:style>
  <w:style w:type="character" w:customStyle="1" w:styleId="Bodytext4">
    <w:name w:val="Body text (4)_"/>
    <w:basedOn w:val="a1"/>
    <w:link w:val="Bodytext40"/>
    <w:locked/>
    <w:rsid w:val="001C3AB8"/>
    <w:rPr>
      <w:rFonts w:ascii="Times New Roman" w:eastAsia="Times New Roman" w:hAnsi="Times New Roman" w:cs="Times New Roman"/>
      <w:sz w:val="42"/>
      <w:szCs w:val="42"/>
      <w:shd w:val="clear" w:color="auto" w:fill="FFFFFF"/>
    </w:rPr>
  </w:style>
  <w:style w:type="paragraph" w:customStyle="1" w:styleId="Bodytext40">
    <w:name w:val="Body text (4)"/>
    <w:basedOn w:val="a"/>
    <w:link w:val="Bodytext4"/>
    <w:rsid w:val="001C3AB8"/>
    <w:pPr>
      <w:widowControl w:val="0"/>
      <w:shd w:val="clear" w:color="auto" w:fill="FFFFFF"/>
      <w:spacing w:before="660" w:after="0" w:line="446" w:lineRule="exact"/>
      <w:jc w:val="both"/>
    </w:pPr>
    <w:rPr>
      <w:rFonts w:ascii="Times New Roman" w:eastAsia="Times New Roman" w:hAnsi="Times New Roman" w:cs="Times New Roman"/>
      <w:sz w:val="42"/>
      <w:szCs w:val="42"/>
      <w:lang w:val="en-GB"/>
    </w:rPr>
  </w:style>
  <w:style w:type="character" w:customStyle="1" w:styleId="UnresolvedMention1">
    <w:name w:val="Unresolved Mention1"/>
    <w:basedOn w:val="a1"/>
    <w:uiPriority w:val="99"/>
    <w:semiHidden/>
    <w:unhideWhenUsed/>
    <w:rsid w:val="00C70345"/>
    <w:rPr>
      <w:color w:val="808080"/>
      <w:shd w:val="clear" w:color="auto" w:fill="E6E6E6"/>
    </w:rPr>
  </w:style>
  <w:style w:type="character" w:customStyle="1" w:styleId="A10">
    <w:name w:val="A1"/>
    <w:uiPriority w:val="99"/>
    <w:rsid w:val="00900CA5"/>
    <w:rPr>
      <w:rFonts w:ascii="Century.kz" w:hAnsi="Century.kz" w:cs="Century.kz" w:hint="default"/>
      <w:color w:val="000000"/>
      <w:sz w:val="28"/>
      <w:szCs w:val="28"/>
    </w:rPr>
  </w:style>
  <w:style w:type="character" w:customStyle="1" w:styleId="A30">
    <w:name w:val="A3"/>
    <w:uiPriority w:val="99"/>
    <w:rsid w:val="00900CA5"/>
    <w:rPr>
      <w:rFonts w:ascii="Century.kz" w:hAnsi="Century.kz" w:cs="Century.kz" w:hint="default"/>
      <w:color w:val="000000"/>
      <w:sz w:val="16"/>
      <w:szCs w:val="16"/>
    </w:rPr>
  </w:style>
  <w:style w:type="character" w:customStyle="1" w:styleId="hps">
    <w:name w:val="hps"/>
    <w:rsid w:val="00900CA5"/>
  </w:style>
  <w:style w:type="character" w:customStyle="1" w:styleId="atn">
    <w:name w:val="atn"/>
    <w:rsid w:val="00900CA5"/>
  </w:style>
  <w:style w:type="paragraph" w:customStyle="1" w:styleId="j12">
    <w:name w:val="j12"/>
    <w:basedOn w:val="a"/>
    <w:rsid w:val="0029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643FEC"/>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643FEC"/>
    <w:pPr>
      <w:widowControl w:val="0"/>
      <w:shd w:val="clear" w:color="auto" w:fill="FFFFFF"/>
      <w:spacing w:after="180" w:line="240" w:lineRule="exact"/>
      <w:ind w:hanging="600"/>
      <w:jc w:val="both"/>
    </w:pPr>
    <w:rPr>
      <w:rFonts w:ascii="Times New Roman" w:eastAsia="Times New Roman" w:hAnsi="Times New Roman" w:cs="Times New Roman"/>
      <w:sz w:val="21"/>
      <w:szCs w:val="21"/>
      <w:lang w:val="en-GB"/>
    </w:rPr>
  </w:style>
  <w:style w:type="character" w:customStyle="1" w:styleId="UnresolvedMention">
    <w:name w:val="Unresolved Mention"/>
    <w:basedOn w:val="a1"/>
    <w:uiPriority w:val="99"/>
    <w:semiHidden/>
    <w:unhideWhenUsed/>
    <w:rsid w:val="00EF6DAD"/>
    <w:rPr>
      <w:color w:val="808080"/>
      <w:shd w:val="clear" w:color="auto" w:fill="E6E6E6"/>
    </w:rPr>
  </w:style>
  <w:style w:type="paragraph" w:styleId="aff1">
    <w:name w:val="TOC Heading"/>
    <w:basedOn w:val="1"/>
    <w:next w:val="a"/>
    <w:uiPriority w:val="39"/>
    <w:unhideWhenUsed/>
    <w:qFormat/>
    <w:rsid w:val="00AD3D6E"/>
    <w:pPr>
      <w:keepNext/>
      <w:keepLines/>
      <w:numPr>
        <w:numId w:val="0"/>
      </w:numPr>
      <w:tabs>
        <w:tab w:val="clear" w:pos="851"/>
      </w:tab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HTML">
    <w:name w:val="HTML Preformatted"/>
    <w:basedOn w:val="a"/>
    <w:link w:val="HTML0"/>
    <w:uiPriority w:val="99"/>
    <w:semiHidden/>
    <w:unhideWhenUsed/>
    <w:rsid w:val="00672B64"/>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672B64"/>
    <w:rPr>
      <w:rFonts w:ascii="Consolas" w:hAnsi="Consolas" w:cs="Consola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62">
      <w:bodyDiv w:val="1"/>
      <w:marLeft w:val="0"/>
      <w:marRight w:val="0"/>
      <w:marTop w:val="0"/>
      <w:marBottom w:val="0"/>
      <w:divBdr>
        <w:top w:val="none" w:sz="0" w:space="0" w:color="auto"/>
        <w:left w:val="none" w:sz="0" w:space="0" w:color="auto"/>
        <w:bottom w:val="none" w:sz="0" w:space="0" w:color="auto"/>
        <w:right w:val="none" w:sz="0" w:space="0" w:color="auto"/>
      </w:divBdr>
    </w:div>
    <w:div w:id="9770082">
      <w:bodyDiv w:val="1"/>
      <w:marLeft w:val="0"/>
      <w:marRight w:val="0"/>
      <w:marTop w:val="0"/>
      <w:marBottom w:val="0"/>
      <w:divBdr>
        <w:top w:val="none" w:sz="0" w:space="0" w:color="auto"/>
        <w:left w:val="none" w:sz="0" w:space="0" w:color="auto"/>
        <w:bottom w:val="none" w:sz="0" w:space="0" w:color="auto"/>
        <w:right w:val="none" w:sz="0" w:space="0" w:color="auto"/>
      </w:divBdr>
    </w:div>
    <w:div w:id="22632525">
      <w:bodyDiv w:val="1"/>
      <w:marLeft w:val="0"/>
      <w:marRight w:val="0"/>
      <w:marTop w:val="0"/>
      <w:marBottom w:val="0"/>
      <w:divBdr>
        <w:top w:val="none" w:sz="0" w:space="0" w:color="auto"/>
        <w:left w:val="none" w:sz="0" w:space="0" w:color="auto"/>
        <w:bottom w:val="none" w:sz="0" w:space="0" w:color="auto"/>
        <w:right w:val="none" w:sz="0" w:space="0" w:color="auto"/>
      </w:divBdr>
    </w:div>
    <w:div w:id="25299383">
      <w:bodyDiv w:val="1"/>
      <w:marLeft w:val="0"/>
      <w:marRight w:val="0"/>
      <w:marTop w:val="0"/>
      <w:marBottom w:val="0"/>
      <w:divBdr>
        <w:top w:val="none" w:sz="0" w:space="0" w:color="auto"/>
        <w:left w:val="none" w:sz="0" w:space="0" w:color="auto"/>
        <w:bottom w:val="none" w:sz="0" w:space="0" w:color="auto"/>
        <w:right w:val="none" w:sz="0" w:space="0" w:color="auto"/>
      </w:divBdr>
    </w:div>
    <w:div w:id="52122104">
      <w:bodyDiv w:val="1"/>
      <w:marLeft w:val="0"/>
      <w:marRight w:val="0"/>
      <w:marTop w:val="0"/>
      <w:marBottom w:val="0"/>
      <w:divBdr>
        <w:top w:val="none" w:sz="0" w:space="0" w:color="auto"/>
        <w:left w:val="none" w:sz="0" w:space="0" w:color="auto"/>
        <w:bottom w:val="none" w:sz="0" w:space="0" w:color="auto"/>
        <w:right w:val="none" w:sz="0" w:space="0" w:color="auto"/>
      </w:divBdr>
    </w:div>
    <w:div w:id="53742131">
      <w:bodyDiv w:val="1"/>
      <w:marLeft w:val="0"/>
      <w:marRight w:val="0"/>
      <w:marTop w:val="0"/>
      <w:marBottom w:val="0"/>
      <w:divBdr>
        <w:top w:val="none" w:sz="0" w:space="0" w:color="auto"/>
        <w:left w:val="none" w:sz="0" w:space="0" w:color="auto"/>
        <w:bottom w:val="none" w:sz="0" w:space="0" w:color="auto"/>
        <w:right w:val="none" w:sz="0" w:space="0" w:color="auto"/>
      </w:divBdr>
      <w:divsChild>
        <w:div w:id="1632394920">
          <w:marLeft w:val="0"/>
          <w:marRight w:val="0"/>
          <w:marTop w:val="0"/>
          <w:marBottom w:val="0"/>
          <w:divBdr>
            <w:top w:val="none" w:sz="0" w:space="0" w:color="auto"/>
            <w:left w:val="none" w:sz="0" w:space="0" w:color="auto"/>
            <w:bottom w:val="none" w:sz="0" w:space="0" w:color="auto"/>
            <w:right w:val="none" w:sz="0" w:space="0" w:color="auto"/>
          </w:divBdr>
          <w:divsChild>
            <w:div w:id="1057049578">
              <w:marLeft w:val="0"/>
              <w:marRight w:val="0"/>
              <w:marTop w:val="0"/>
              <w:marBottom w:val="0"/>
              <w:divBdr>
                <w:top w:val="none" w:sz="0" w:space="0" w:color="auto"/>
                <w:left w:val="none" w:sz="0" w:space="0" w:color="auto"/>
                <w:bottom w:val="none" w:sz="0" w:space="0" w:color="auto"/>
                <w:right w:val="none" w:sz="0" w:space="0" w:color="auto"/>
              </w:divBdr>
              <w:divsChild>
                <w:div w:id="1960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1">
      <w:bodyDiv w:val="1"/>
      <w:marLeft w:val="0"/>
      <w:marRight w:val="0"/>
      <w:marTop w:val="0"/>
      <w:marBottom w:val="0"/>
      <w:divBdr>
        <w:top w:val="none" w:sz="0" w:space="0" w:color="auto"/>
        <w:left w:val="none" w:sz="0" w:space="0" w:color="auto"/>
        <w:bottom w:val="none" w:sz="0" w:space="0" w:color="auto"/>
        <w:right w:val="none" w:sz="0" w:space="0" w:color="auto"/>
      </w:divBdr>
    </w:div>
    <w:div w:id="84964909">
      <w:bodyDiv w:val="1"/>
      <w:marLeft w:val="0"/>
      <w:marRight w:val="0"/>
      <w:marTop w:val="0"/>
      <w:marBottom w:val="0"/>
      <w:divBdr>
        <w:top w:val="none" w:sz="0" w:space="0" w:color="auto"/>
        <w:left w:val="none" w:sz="0" w:space="0" w:color="auto"/>
        <w:bottom w:val="none" w:sz="0" w:space="0" w:color="auto"/>
        <w:right w:val="none" w:sz="0" w:space="0" w:color="auto"/>
      </w:divBdr>
    </w:div>
    <w:div w:id="89742052">
      <w:bodyDiv w:val="1"/>
      <w:marLeft w:val="0"/>
      <w:marRight w:val="0"/>
      <w:marTop w:val="0"/>
      <w:marBottom w:val="0"/>
      <w:divBdr>
        <w:top w:val="none" w:sz="0" w:space="0" w:color="auto"/>
        <w:left w:val="none" w:sz="0" w:space="0" w:color="auto"/>
        <w:bottom w:val="none" w:sz="0" w:space="0" w:color="auto"/>
        <w:right w:val="none" w:sz="0" w:space="0" w:color="auto"/>
      </w:divBdr>
    </w:div>
    <w:div w:id="109979410">
      <w:bodyDiv w:val="1"/>
      <w:marLeft w:val="0"/>
      <w:marRight w:val="0"/>
      <w:marTop w:val="0"/>
      <w:marBottom w:val="0"/>
      <w:divBdr>
        <w:top w:val="none" w:sz="0" w:space="0" w:color="auto"/>
        <w:left w:val="none" w:sz="0" w:space="0" w:color="auto"/>
        <w:bottom w:val="none" w:sz="0" w:space="0" w:color="auto"/>
        <w:right w:val="none" w:sz="0" w:space="0" w:color="auto"/>
      </w:divBdr>
    </w:div>
    <w:div w:id="117723414">
      <w:bodyDiv w:val="1"/>
      <w:marLeft w:val="0"/>
      <w:marRight w:val="0"/>
      <w:marTop w:val="0"/>
      <w:marBottom w:val="0"/>
      <w:divBdr>
        <w:top w:val="none" w:sz="0" w:space="0" w:color="auto"/>
        <w:left w:val="none" w:sz="0" w:space="0" w:color="auto"/>
        <w:bottom w:val="none" w:sz="0" w:space="0" w:color="auto"/>
        <w:right w:val="none" w:sz="0" w:space="0" w:color="auto"/>
      </w:divBdr>
    </w:div>
    <w:div w:id="128086743">
      <w:bodyDiv w:val="1"/>
      <w:marLeft w:val="0"/>
      <w:marRight w:val="0"/>
      <w:marTop w:val="0"/>
      <w:marBottom w:val="0"/>
      <w:divBdr>
        <w:top w:val="none" w:sz="0" w:space="0" w:color="auto"/>
        <w:left w:val="none" w:sz="0" w:space="0" w:color="auto"/>
        <w:bottom w:val="none" w:sz="0" w:space="0" w:color="auto"/>
        <w:right w:val="none" w:sz="0" w:space="0" w:color="auto"/>
      </w:divBdr>
    </w:div>
    <w:div w:id="153571271">
      <w:bodyDiv w:val="1"/>
      <w:marLeft w:val="0"/>
      <w:marRight w:val="0"/>
      <w:marTop w:val="0"/>
      <w:marBottom w:val="0"/>
      <w:divBdr>
        <w:top w:val="none" w:sz="0" w:space="0" w:color="auto"/>
        <w:left w:val="none" w:sz="0" w:space="0" w:color="auto"/>
        <w:bottom w:val="none" w:sz="0" w:space="0" w:color="auto"/>
        <w:right w:val="none" w:sz="0" w:space="0" w:color="auto"/>
      </w:divBdr>
    </w:div>
    <w:div w:id="177233038">
      <w:bodyDiv w:val="1"/>
      <w:marLeft w:val="0"/>
      <w:marRight w:val="0"/>
      <w:marTop w:val="0"/>
      <w:marBottom w:val="0"/>
      <w:divBdr>
        <w:top w:val="none" w:sz="0" w:space="0" w:color="auto"/>
        <w:left w:val="none" w:sz="0" w:space="0" w:color="auto"/>
        <w:bottom w:val="none" w:sz="0" w:space="0" w:color="auto"/>
        <w:right w:val="none" w:sz="0" w:space="0" w:color="auto"/>
      </w:divBdr>
    </w:div>
    <w:div w:id="178662092">
      <w:bodyDiv w:val="1"/>
      <w:marLeft w:val="0"/>
      <w:marRight w:val="0"/>
      <w:marTop w:val="0"/>
      <w:marBottom w:val="0"/>
      <w:divBdr>
        <w:top w:val="none" w:sz="0" w:space="0" w:color="auto"/>
        <w:left w:val="none" w:sz="0" w:space="0" w:color="auto"/>
        <w:bottom w:val="none" w:sz="0" w:space="0" w:color="auto"/>
        <w:right w:val="none" w:sz="0" w:space="0" w:color="auto"/>
      </w:divBdr>
    </w:div>
    <w:div w:id="215700122">
      <w:bodyDiv w:val="1"/>
      <w:marLeft w:val="0"/>
      <w:marRight w:val="0"/>
      <w:marTop w:val="0"/>
      <w:marBottom w:val="0"/>
      <w:divBdr>
        <w:top w:val="none" w:sz="0" w:space="0" w:color="auto"/>
        <w:left w:val="none" w:sz="0" w:space="0" w:color="auto"/>
        <w:bottom w:val="none" w:sz="0" w:space="0" w:color="auto"/>
        <w:right w:val="none" w:sz="0" w:space="0" w:color="auto"/>
      </w:divBdr>
    </w:div>
    <w:div w:id="231964561">
      <w:bodyDiv w:val="1"/>
      <w:marLeft w:val="0"/>
      <w:marRight w:val="0"/>
      <w:marTop w:val="0"/>
      <w:marBottom w:val="0"/>
      <w:divBdr>
        <w:top w:val="none" w:sz="0" w:space="0" w:color="auto"/>
        <w:left w:val="none" w:sz="0" w:space="0" w:color="auto"/>
        <w:bottom w:val="none" w:sz="0" w:space="0" w:color="auto"/>
        <w:right w:val="none" w:sz="0" w:space="0" w:color="auto"/>
      </w:divBdr>
    </w:div>
    <w:div w:id="234899794">
      <w:bodyDiv w:val="1"/>
      <w:marLeft w:val="0"/>
      <w:marRight w:val="0"/>
      <w:marTop w:val="0"/>
      <w:marBottom w:val="0"/>
      <w:divBdr>
        <w:top w:val="none" w:sz="0" w:space="0" w:color="auto"/>
        <w:left w:val="none" w:sz="0" w:space="0" w:color="auto"/>
        <w:bottom w:val="none" w:sz="0" w:space="0" w:color="auto"/>
        <w:right w:val="none" w:sz="0" w:space="0" w:color="auto"/>
      </w:divBdr>
    </w:div>
    <w:div w:id="237518510">
      <w:bodyDiv w:val="1"/>
      <w:marLeft w:val="0"/>
      <w:marRight w:val="0"/>
      <w:marTop w:val="0"/>
      <w:marBottom w:val="0"/>
      <w:divBdr>
        <w:top w:val="none" w:sz="0" w:space="0" w:color="auto"/>
        <w:left w:val="none" w:sz="0" w:space="0" w:color="auto"/>
        <w:bottom w:val="none" w:sz="0" w:space="0" w:color="auto"/>
        <w:right w:val="none" w:sz="0" w:space="0" w:color="auto"/>
      </w:divBdr>
    </w:div>
    <w:div w:id="245383669">
      <w:bodyDiv w:val="1"/>
      <w:marLeft w:val="0"/>
      <w:marRight w:val="0"/>
      <w:marTop w:val="0"/>
      <w:marBottom w:val="0"/>
      <w:divBdr>
        <w:top w:val="none" w:sz="0" w:space="0" w:color="auto"/>
        <w:left w:val="none" w:sz="0" w:space="0" w:color="auto"/>
        <w:bottom w:val="none" w:sz="0" w:space="0" w:color="auto"/>
        <w:right w:val="none" w:sz="0" w:space="0" w:color="auto"/>
      </w:divBdr>
    </w:div>
    <w:div w:id="263004881">
      <w:bodyDiv w:val="1"/>
      <w:marLeft w:val="0"/>
      <w:marRight w:val="0"/>
      <w:marTop w:val="0"/>
      <w:marBottom w:val="0"/>
      <w:divBdr>
        <w:top w:val="none" w:sz="0" w:space="0" w:color="auto"/>
        <w:left w:val="none" w:sz="0" w:space="0" w:color="auto"/>
        <w:bottom w:val="none" w:sz="0" w:space="0" w:color="auto"/>
        <w:right w:val="none" w:sz="0" w:space="0" w:color="auto"/>
      </w:divBdr>
      <w:divsChild>
        <w:div w:id="1690330076">
          <w:marLeft w:val="0"/>
          <w:marRight w:val="0"/>
          <w:marTop w:val="0"/>
          <w:marBottom w:val="0"/>
          <w:divBdr>
            <w:top w:val="none" w:sz="0" w:space="0" w:color="auto"/>
            <w:left w:val="none" w:sz="0" w:space="0" w:color="auto"/>
            <w:bottom w:val="none" w:sz="0" w:space="0" w:color="auto"/>
            <w:right w:val="none" w:sz="0" w:space="0" w:color="auto"/>
          </w:divBdr>
          <w:divsChild>
            <w:div w:id="99687845">
              <w:marLeft w:val="0"/>
              <w:marRight w:val="0"/>
              <w:marTop w:val="0"/>
              <w:marBottom w:val="0"/>
              <w:divBdr>
                <w:top w:val="none" w:sz="0" w:space="0" w:color="auto"/>
                <w:left w:val="none" w:sz="0" w:space="0" w:color="auto"/>
                <w:bottom w:val="none" w:sz="0" w:space="0" w:color="auto"/>
                <w:right w:val="none" w:sz="0" w:space="0" w:color="auto"/>
              </w:divBdr>
              <w:divsChild>
                <w:div w:id="4087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796">
      <w:bodyDiv w:val="1"/>
      <w:marLeft w:val="0"/>
      <w:marRight w:val="0"/>
      <w:marTop w:val="0"/>
      <w:marBottom w:val="0"/>
      <w:divBdr>
        <w:top w:val="none" w:sz="0" w:space="0" w:color="auto"/>
        <w:left w:val="none" w:sz="0" w:space="0" w:color="auto"/>
        <w:bottom w:val="none" w:sz="0" w:space="0" w:color="auto"/>
        <w:right w:val="none" w:sz="0" w:space="0" w:color="auto"/>
      </w:divBdr>
    </w:div>
    <w:div w:id="317152331">
      <w:bodyDiv w:val="1"/>
      <w:marLeft w:val="0"/>
      <w:marRight w:val="0"/>
      <w:marTop w:val="0"/>
      <w:marBottom w:val="0"/>
      <w:divBdr>
        <w:top w:val="none" w:sz="0" w:space="0" w:color="auto"/>
        <w:left w:val="none" w:sz="0" w:space="0" w:color="auto"/>
        <w:bottom w:val="none" w:sz="0" w:space="0" w:color="auto"/>
        <w:right w:val="none" w:sz="0" w:space="0" w:color="auto"/>
      </w:divBdr>
    </w:div>
    <w:div w:id="321012265">
      <w:bodyDiv w:val="1"/>
      <w:marLeft w:val="0"/>
      <w:marRight w:val="0"/>
      <w:marTop w:val="0"/>
      <w:marBottom w:val="0"/>
      <w:divBdr>
        <w:top w:val="none" w:sz="0" w:space="0" w:color="auto"/>
        <w:left w:val="none" w:sz="0" w:space="0" w:color="auto"/>
        <w:bottom w:val="none" w:sz="0" w:space="0" w:color="auto"/>
        <w:right w:val="none" w:sz="0" w:space="0" w:color="auto"/>
      </w:divBdr>
    </w:div>
    <w:div w:id="329412132">
      <w:bodyDiv w:val="1"/>
      <w:marLeft w:val="0"/>
      <w:marRight w:val="0"/>
      <w:marTop w:val="0"/>
      <w:marBottom w:val="0"/>
      <w:divBdr>
        <w:top w:val="none" w:sz="0" w:space="0" w:color="auto"/>
        <w:left w:val="none" w:sz="0" w:space="0" w:color="auto"/>
        <w:bottom w:val="none" w:sz="0" w:space="0" w:color="auto"/>
        <w:right w:val="none" w:sz="0" w:space="0" w:color="auto"/>
      </w:divBdr>
      <w:divsChild>
        <w:div w:id="221257570">
          <w:marLeft w:val="547"/>
          <w:marRight w:val="0"/>
          <w:marTop w:val="0"/>
          <w:marBottom w:val="0"/>
          <w:divBdr>
            <w:top w:val="none" w:sz="0" w:space="0" w:color="auto"/>
            <w:left w:val="none" w:sz="0" w:space="0" w:color="auto"/>
            <w:bottom w:val="none" w:sz="0" w:space="0" w:color="auto"/>
            <w:right w:val="none" w:sz="0" w:space="0" w:color="auto"/>
          </w:divBdr>
        </w:div>
      </w:divsChild>
    </w:div>
    <w:div w:id="360321928">
      <w:bodyDiv w:val="1"/>
      <w:marLeft w:val="0"/>
      <w:marRight w:val="0"/>
      <w:marTop w:val="0"/>
      <w:marBottom w:val="0"/>
      <w:divBdr>
        <w:top w:val="none" w:sz="0" w:space="0" w:color="auto"/>
        <w:left w:val="none" w:sz="0" w:space="0" w:color="auto"/>
        <w:bottom w:val="none" w:sz="0" w:space="0" w:color="auto"/>
        <w:right w:val="none" w:sz="0" w:space="0" w:color="auto"/>
      </w:divBdr>
      <w:divsChild>
        <w:div w:id="1215196726">
          <w:marLeft w:val="547"/>
          <w:marRight w:val="0"/>
          <w:marTop w:val="200"/>
          <w:marBottom w:val="0"/>
          <w:divBdr>
            <w:top w:val="none" w:sz="0" w:space="0" w:color="auto"/>
            <w:left w:val="none" w:sz="0" w:space="0" w:color="auto"/>
            <w:bottom w:val="none" w:sz="0" w:space="0" w:color="auto"/>
            <w:right w:val="none" w:sz="0" w:space="0" w:color="auto"/>
          </w:divBdr>
        </w:div>
        <w:div w:id="452945250">
          <w:marLeft w:val="547"/>
          <w:marRight w:val="0"/>
          <w:marTop w:val="200"/>
          <w:marBottom w:val="0"/>
          <w:divBdr>
            <w:top w:val="none" w:sz="0" w:space="0" w:color="auto"/>
            <w:left w:val="none" w:sz="0" w:space="0" w:color="auto"/>
            <w:bottom w:val="none" w:sz="0" w:space="0" w:color="auto"/>
            <w:right w:val="none" w:sz="0" w:space="0" w:color="auto"/>
          </w:divBdr>
        </w:div>
        <w:div w:id="576480660">
          <w:marLeft w:val="547"/>
          <w:marRight w:val="0"/>
          <w:marTop w:val="200"/>
          <w:marBottom w:val="0"/>
          <w:divBdr>
            <w:top w:val="none" w:sz="0" w:space="0" w:color="auto"/>
            <w:left w:val="none" w:sz="0" w:space="0" w:color="auto"/>
            <w:bottom w:val="none" w:sz="0" w:space="0" w:color="auto"/>
            <w:right w:val="none" w:sz="0" w:space="0" w:color="auto"/>
          </w:divBdr>
        </w:div>
        <w:div w:id="797911634">
          <w:marLeft w:val="547"/>
          <w:marRight w:val="0"/>
          <w:marTop w:val="200"/>
          <w:marBottom w:val="0"/>
          <w:divBdr>
            <w:top w:val="none" w:sz="0" w:space="0" w:color="auto"/>
            <w:left w:val="none" w:sz="0" w:space="0" w:color="auto"/>
            <w:bottom w:val="none" w:sz="0" w:space="0" w:color="auto"/>
            <w:right w:val="none" w:sz="0" w:space="0" w:color="auto"/>
          </w:divBdr>
        </w:div>
      </w:divsChild>
    </w:div>
    <w:div w:id="361707724">
      <w:bodyDiv w:val="1"/>
      <w:marLeft w:val="0"/>
      <w:marRight w:val="0"/>
      <w:marTop w:val="0"/>
      <w:marBottom w:val="0"/>
      <w:divBdr>
        <w:top w:val="none" w:sz="0" w:space="0" w:color="auto"/>
        <w:left w:val="none" w:sz="0" w:space="0" w:color="auto"/>
        <w:bottom w:val="none" w:sz="0" w:space="0" w:color="auto"/>
        <w:right w:val="none" w:sz="0" w:space="0" w:color="auto"/>
      </w:divBdr>
    </w:div>
    <w:div w:id="394090145">
      <w:bodyDiv w:val="1"/>
      <w:marLeft w:val="0"/>
      <w:marRight w:val="0"/>
      <w:marTop w:val="0"/>
      <w:marBottom w:val="0"/>
      <w:divBdr>
        <w:top w:val="none" w:sz="0" w:space="0" w:color="auto"/>
        <w:left w:val="none" w:sz="0" w:space="0" w:color="auto"/>
        <w:bottom w:val="none" w:sz="0" w:space="0" w:color="auto"/>
        <w:right w:val="none" w:sz="0" w:space="0" w:color="auto"/>
      </w:divBdr>
    </w:div>
    <w:div w:id="395784483">
      <w:bodyDiv w:val="1"/>
      <w:marLeft w:val="0"/>
      <w:marRight w:val="0"/>
      <w:marTop w:val="0"/>
      <w:marBottom w:val="0"/>
      <w:divBdr>
        <w:top w:val="none" w:sz="0" w:space="0" w:color="auto"/>
        <w:left w:val="none" w:sz="0" w:space="0" w:color="auto"/>
        <w:bottom w:val="none" w:sz="0" w:space="0" w:color="auto"/>
        <w:right w:val="none" w:sz="0" w:space="0" w:color="auto"/>
      </w:divBdr>
      <w:divsChild>
        <w:div w:id="1008941024">
          <w:marLeft w:val="0"/>
          <w:marRight w:val="0"/>
          <w:marTop w:val="120"/>
          <w:marBottom w:val="0"/>
          <w:divBdr>
            <w:top w:val="none" w:sz="0" w:space="0" w:color="auto"/>
            <w:left w:val="none" w:sz="0" w:space="0" w:color="auto"/>
            <w:bottom w:val="none" w:sz="0" w:space="0" w:color="auto"/>
            <w:right w:val="none" w:sz="0" w:space="0" w:color="auto"/>
          </w:divBdr>
        </w:div>
        <w:div w:id="555820082">
          <w:marLeft w:val="0"/>
          <w:marRight w:val="0"/>
          <w:marTop w:val="120"/>
          <w:marBottom w:val="0"/>
          <w:divBdr>
            <w:top w:val="none" w:sz="0" w:space="0" w:color="auto"/>
            <w:left w:val="none" w:sz="0" w:space="0" w:color="auto"/>
            <w:bottom w:val="none" w:sz="0" w:space="0" w:color="auto"/>
            <w:right w:val="none" w:sz="0" w:space="0" w:color="auto"/>
          </w:divBdr>
        </w:div>
        <w:div w:id="672029693">
          <w:marLeft w:val="0"/>
          <w:marRight w:val="0"/>
          <w:marTop w:val="120"/>
          <w:marBottom w:val="0"/>
          <w:divBdr>
            <w:top w:val="none" w:sz="0" w:space="0" w:color="auto"/>
            <w:left w:val="none" w:sz="0" w:space="0" w:color="auto"/>
            <w:bottom w:val="none" w:sz="0" w:space="0" w:color="auto"/>
            <w:right w:val="none" w:sz="0" w:space="0" w:color="auto"/>
          </w:divBdr>
        </w:div>
      </w:divsChild>
    </w:div>
    <w:div w:id="424422281">
      <w:bodyDiv w:val="1"/>
      <w:marLeft w:val="0"/>
      <w:marRight w:val="0"/>
      <w:marTop w:val="0"/>
      <w:marBottom w:val="0"/>
      <w:divBdr>
        <w:top w:val="none" w:sz="0" w:space="0" w:color="auto"/>
        <w:left w:val="none" w:sz="0" w:space="0" w:color="auto"/>
        <w:bottom w:val="none" w:sz="0" w:space="0" w:color="auto"/>
        <w:right w:val="none" w:sz="0" w:space="0" w:color="auto"/>
      </w:divBdr>
    </w:div>
    <w:div w:id="447822863">
      <w:bodyDiv w:val="1"/>
      <w:marLeft w:val="0"/>
      <w:marRight w:val="0"/>
      <w:marTop w:val="0"/>
      <w:marBottom w:val="0"/>
      <w:divBdr>
        <w:top w:val="none" w:sz="0" w:space="0" w:color="auto"/>
        <w:left w:val="none" w:sz="0" w:space="0" w:color="auto"/>
        <w:bottom w:val="none" w:sz="0" w:space="0" w:color="auto"/>
        <w:right w:val="none" w:sz="0" w:space="0" w:color="auto"/>
      </w:divBdr>
    </w:div>
    <w:div w:id="488711109">
      <w:bodyDiv w:val="1"/>
      <w:marLeft w:val="0"/>
      <w:marRight w:val="0"/>
      <w:marTop w:val="0"/>
      <w:marBottom w:val="0"/>
      <w:divBdr>
        <w:top w:val="none" w:sz="0" w:space="0" w:color="auto"/>
        <w:left w:val="none" w:sz="0" w:space="0" w:color="auto"/>
        <w:bottom w:val="none" w:sz="0" w:space="0" w:color="auto"/>
        <w:right w:val="none" w:sz="0" w:space="0" w:color="auto"/>
      </w:divBdr>
    </w:div>
    <w:div w:id="490681443">
      <w:bodyDiv w:val="1"/>
      <w:marLeft w:val="0"/>
      <w:marRight w:val="0"/>
      <w:marTop w:val="0"/>
      <w:marBottom w:val="0"/>
      <w:divBdr>
        <w:top w:val="none" w:sz="0" w:space="0" w:color="auto"/>
        <w:left w:val="none" w:sz="0" w:space="0" w:color="auto"/>
        <w:bottom w:val="none" w:sz="0" w:space="0" w:color="auto"/>
        <w:right w:val="none" w:sz="0" w:space="0" w:color="auto"/>
      </w:divBdr>
    </w:div>
    <w:div w:id="491917387">
      <w:bodyDiv w:val="1"/>
      <w:marLeft w:val="0"/>
      <w:marRight w:val="0"/>
      <w:marTop w:val="0"/>
      <w:marBottom w:val="0"/>
      <w:divBdr>
        <w:top w:val="none" w:sz="0" w:space="0" w:color="auto"/>
        <w:left w:val="none" w:sz="0" w:space="0" w:color="auto"/>
        <w:bottom w:val="none" w:sz="0" w:space="0" w:color="auto"/>
        <w:right w:val="none" w:sz="0" w:space="0" w:color="auto"/>
      </w:divBdr>
    </w:div>
    <w:div w:id="492645871">
      <w:bodyDiv w:val="1"/>
      <w:marLeft w:val="0"/>
      <w:marRight w:val="0"/>
      <w:marTop w:val="0"/>
      <w:marBottom w:val="0"/>
      <w:divBdr>
        <w:top w:val="none" w:sz="0" w:space="0" w:color="auto"/>
        <w:left w:val="none" w:sz="0" w:space="0" w:color="auto"/>
        <w:bottom w:val="none" w:sz="0" w:space="0" w:color="auto"/>
        <w:right w:val="none" w:sz="0" w:space="0" w:color="auto"/>
      </w:divBdr>
    </w:div>
    <w:div w:id="503209960">
      <w:bodyDiv w:val="1"/>
      <w:marLeft w:val="0"/>
      <w:marRight w:val="0"/>
      <w:marTop w:val="0"/>
      <w:marBottom w:val="0"/>
      <w:divBdr>
        <w:top w:val="none" w:sz="0" w:space="0" w:color="auto"/>
        <w:left w:val="none" w:sz="0" w:space="0" w:color="auto"/>
        <w:bottom w:val="none" w:sz="0" w:space="0" w:color="auto"/>
        <w:right w:val="none" w:sz="0" w:space="0" w:color="auto"/>
      </w:divBdr>
    </w:div>
    <w:div w:id="509292050">
      <w:bodyDiv w:val="1"/>
      <w:marLeft w:val="0"/>
      <w:marRight w:val="0"/>
      <w:marTop w:val="0"/>
      <w:marBottom w:val="0"/>
      <w:divBdr>
        <w:top w:val="none" w:sz="0" w:space="0" w:color="auto"/>
        <w:left w:val="none" w:sz="0" w:space="0" w:color="auto"/>
        <w:bottom w:val="none" w:sz="0" w:space="0" w:color="auto"/>
        <w:right w:val="none" w:sz="0" w:space="0" w:color="auto"/>
      </w:divBdr>
    </w:div>
    <w:div w:id="534729645">
      <w:bodyDiv w:val="1"/>
      <w:marLeft w:val="0"/>
      <w:marRight w:val="0"/>
      <w:marTop w:val="0"/>
      <w:marBottom w:val="0"/>
      <w:divBdr>
        <w:top w:val="none" w:sz="0" w:space="0" w:color="auto"/>
        <w:left w:val="none" w:sz="0" w:space="0" w:color="auto"/>
        <w:bottom w:val="none" w:sz="0" w:space="0" w:color="auto"/>
        <w:right w:val="none" w:sz="0" w:space="0" w:color="auto"/>
      </w:divBdr>
    </w:div>
    <w:div w:id="554198156">
      <w:bodyDiv w:val="1"/>
      <w:marLeft w:val="0"/>
      <w:marRight w:val="0"/>
      <w:marTop w:val="0"/>
      <w:marBottom w:val="0"/>
      <w:divBdr>
        <w:top w:val="none" w:sz="0" w:space="0" w:color="auto"/>
        <w:left w:val="none" w:sz="0" w:space="0" w:color="auto"/>
        <w:bottom w:val="none" w:sz="0" w:space="0" w:color="auto"/>
        <w:right w:val="none" w:sz="0" w:space="0" w:color="auto"/>
      </w:divBdr>
    </w:div>
    <w:div w:id="593435348">
      <w:bodyDiv w:val="1"/>
      <w:marLeft w:val="0"/>
      <w:marRight w:val="0"/>
      <w:marTop w:val="0"/>
      <w:marBottom w:val="0"/>
      <w:divBdr>
        <w:top w:val="none" w:sz="0" w:space="0" w:color="auto"/>
        <w:left w:val="none" w:sz="0" w:space="0" w:color="auto"/>
        <w:bottom w:val="none" w:sz="0" w:space="0" w:color="auto"/>
        <w:right w:val="none" w:sz="0" w:space="0" w:color="auto"/>
      </w:divBdr>
    </w:div>
    <w:div w:id="661012339">
      <w:bodyDiv w:val="1"/>
      <w:marLeft w:val="0"/>
      <w:marRight w:val="0"/>
      <w:marTop w:val="0"/>
      <w:marBottom w:val="0"/>
      <w:divBdr>
        <w:top w:val="none" w:sz="0" w:space="0" w:color="auto"/>
        <w:left w:val="none" w:sz="0" w:space="0" w:color="auto"/>
        <w:bottom w:val="none" w:sz="0" w:space="0" w:color="auto"/>
        <w:right w:val="none" w:sz="0" w:space="0" w:color="auto"/>
      </w:divBdr>
    </w:div>
    <w:div w:id="667292230">
      <w:bodyDiv w:val="1"/>
      <w:marLeft w:val="0"/>
      <w:marRight w:val="0"/>
      <w:marTop w:val="0"/>
      <w:marBottom w:val="0"/>
      <w:divBdr>
        <w:top w:val="none" w:sz="0" w:space="0" w:color="auto"/>
        <w:left w:val="none" w:sz="0" w:space="0" w:color="auto"/>
        <w:bottom w:val="none" w:sz="0" w:space="0" w:color="auto"/>
        <w:right w:val="none" w:sz="0" w:space="0" w:color="auto"/>
      </w:divBdr>
    </w:div>
    <w:div w:id="690492513">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8338092">
      <w:bodyDiv w:val="1"/>
      <w:marLeft w:val="0"/>
      <w:marRight w:val="0"/>
      <w:marTop w:val="0"/>
      <w:marBottom w:val="0"/>
      <w:divBdr>
        <w:top w:val="none" w:sz="0" w:space="0" w:color="auto"/>
        <w:left w:val="none" w:sz="0" w:space="0" w:color="auto"/>
        <w:bottom w:val="none" w:sz="0" w:space="0" w:color="auto"/>
        <w:right w:val="none" w:sz="0" w:space="0" w:color="auto"/>
      </w:divBdr>
    </w:div>
    <w:div w:id="711420164">
      <w:bodyDiv w:val="1"/>
      <w:marLeft w:val="0"/>
      <w:marRight w:val="0"/>
      <w:marTop w:val="0"/>
      <w:marBottom w:val="0"/>
      <w:divBdr>
        <w:top w:val="none" w:sz="0" w:space="0" w:color="auto"/>
        <w:left w:val="none" w:sz="0" w:space="0" w:color="auto"/>
        <w:bottom w:val="none" w:sz="0" w:space="0" w:color="auto"/>
        <w:right w:val="none" w:sz="0" w:space="0" w:color="auto"/>
      </w:divBdr>
    </w:div>
    <w:div w:id="755705810">
      <w:bodyDiv w:val="1"/>
      <w:marLeft w:val="0"/>
      <w:marRight w:val="0"/>
      <w:marTop w:val="0"/>
      <w:marBottom w:val="0"/>
      <w:divBdr>
        <w:top w:val="none" w:sz="0" w:space="0" w:color="auto"/>
        <w:left w:val="none" w:sz="0" w:space="0" w:color="auto"/>
        <w:bottom w:val="none" w:sz="0" w:space="0" w:color="auto"/>
        <w:right w:val="none" w:sz="0" w:space="0" w:color="auto"/>
      </w:divBdr>
      <w:divsChild>
        <w:div w:id="1505322810">
          <w:marLeft w:val="547"/>
          <w:marRight w:val="0"/>
          <w:marTop w:val="77"/>
          <w:marBottom w:val="0"/>
          <w:divBdr>
            <w:top w:val="none" w:sz="0" w:space="0" w:color="auto"/>
            <w:left w:val="none" w:sz="0" w:space="0" w:color="auto"/>
            <w:bottom w:val="none" w:sz="0" w:space="0" w:color="auto"/>
            <w:right w:val="none" w:sz="0" w:space="0" w:color="auto"/>
          </w:divBdr>
        </w:div>
        <w:div w:id="5063165">
          <w:marLeft w:val="547"/>
          <w:marRight w:val="0"/>
          <w:marTop w:val="77"/>
          <w:marBottom w:val="0"/>
          <w:divBdr>
            <w:top w:val="none" w:sz="0" w:space="0" w:color="auto"/>
            <w:left w:val="none" w:sz="0" w:space="0" w:color="auto"/>
            <w:bottom w:val="none" w:sz="0" w:space="0" w:color="auto"/>
            <w:right w:val="none" w:sz="0" w:space="0" w:color="auto"/>
          </w:divBdr>
        </w:div>
      </w:divsChild>
    </w:div>
    <w:div w:id="784620777">
      <w:bodyDiv w:val="1"/>
      <w:marLeft w:val="0"/>
      <w:marRight w:val="0"/>
      <w:marTop w:val="0"/>
      <w:marBottom w:val="0"/>
      <w:divBdr>
        <w:top w:val="none" w:sz="0" w:space="0" w:color="auto"/>
        <w:left w:val="none" w:sz="0" w:space="0" w:color="auto"/>
        <w:bottom w:val="none" w:sz="0" w:space="0" w:color="auto"/>
        <w:right w:val="none" w:sz="0" w:space="0" w:color="auto"/>
      </w:divBdr>
      <w:divsChild>
        <w:div w:id="899049263">
          <w:marLeft w:val="547"/>
          <w:marRight w:val="0"/>
          <w:marTop w:val="200"/>
          <w:marBottom w:val="0"/>
          <w:divBdr>
            <w:top w:val="none" w:sz="0" w:space="0" w:color="auto"/>
            <w:left w:val="none" w:sz="0" w:space="0" w:color="auto"/>
            <w:bottom w:val="none" w:sz="0" w:space="0" w:color="auto"/>
            <w:right w:val="none" w:sz="0" w:space="0" w:color="auto"/>
          </w:divBdr>
        </w:div>
      </w:divsChild>
    </w:div>
    <w:div w:id="794523652">
      <w:bodyDiv w:val="1"/>
      <w:marLeft w:val="0"/>
      <w:marRight w:val="0"/>
      <w:marTop w:val="0"/>
      <w:marBottom w:val="0"/>
      <w:divBdr>
        <w:top w:val="none" w:sz="0" w:space="0" w:color="auto"/>
        <w:left w:val="none" w:sz="0" w:space="0" w:color="auto"/>
        <w:bottom w:val="none" w:sz="0" w:space="0" w:color="auto"/>
        <w:right w:val="none" w:sz="0" w:space="0" w:color="auto"/>
      </w:divBdr>
    </w:div>
    <w:div w:id="800540555">
      <w:bodyDiv w:val="1"/>
      <w:marLeft w:val="0"/>
      <w:marRight w:val="0"/>
      <w:marTop w:val="0"/>
      <w:marBottom w:val="0"/>
      <w:divBdr>
        <w:top w:val="none" w:sz="0" w:space="0" w:color="auto"/>
        <w:left w:val="none" w:sz="0" w:space="0" w:color="auto"/>
        <w:bottom w:val="none" w:sz="0" w:space="0" w:color="auto"/>
        <w:right w:val="none" w:sz="0" w:space="0" w:color="auto"/>
      </w:divBdr>
    </w:div>
    <w:div w:id="818691602">
      <w:bodyDiv w:val="1"/>
      <w:marLeft w:val="0"/>
      <w:marRight w:val="0"/>
      <w:marTop w:val="0"/>
      <w:marBottom w:val="0"/>
      <w:divBdr>
        <w:top w:val="none" w:sz="0" w:space="0" w:color="auto"/>
        <w:left w:val="none" w:sz="0" w:space="0" w:color="auto"/>
        <w:bottom w:val="none" w:sz="0" w:space="0" w:color="auto"/>
        <w:right w:val="none" w:sz="0" w:space="0" w:color="auto"/>
      </w:divBdr>
    </w:div>
    <w:div w:id="824592116">
      <w:bodyDiv w:val="1"/>
      <w:marLeft w:val="0"/>
      <w:marRight w:val="0"/>
      <w:marTop w:val="0"/>
      <w:marBottom w:val="0"/>
      <w:divBdr>
        <w:top w:val="none" w:sz="0" w:space="0" w:color="auto"/>
        <w:left w:val="none" w:sz="0" w:space="0" w:color="auto"/>
        <w:bottom w:val="none" w:sz="0" w:space="0" w:color="auto"/>
        <w:right w:val="none" w:sz="0" w:space="0" w:color="auto"/>
      </w:divBdr>
    </w:div>
    <w:div w:id="839195634">
      <w:bodyDiv w:val="1"/>
      <w:marLeft w:val="0"/>
      <w:marRight w:val="0"/>
      <w:marTop w:val="0"/>
      <w:marBottom w:val="0"/>
      <w:divBdr>
        <w:top w:val="none" w:sz="0" w:space="0" w:color="auto"/>
        <w:left w:val="none" w:sz="0" w:space="0" w:color="auto"/>
        <w:bottom w:val="none" w:sz="0" w:space="0" w:color="auto"/>
        <w:right w:val="none" w:sz="0" w:space="0" w:color="auto"/>
      </w:divBdr>
    </w:div>
    <w:div w:id="853496619">
      <w:bodyDiv w:val="1"/>
      <w:marLeft w:val="0"/>
      <w:marRight w:val="0"/>
      <w:marTop w:val="0"/>
      <w:marBottom w:val="0"/>
      <w:divBdr>
        <w:top w:val="none" w:sz="0" w:space="0" w:color="auto"/>
        <w:left w:val="none" w:sz="0" w:space="0" w:color="auto"/>
        <w:bottom w:val="none" w:sz="0" w:space="0" w:color="auto"/>
        <w:right w:val="none" w:sz="0" w:space="0" w:color="auto"/>
      </w:divBdr>
    </w:div>
    <w:div w:id="878395015">
      <w:bodyDiv w:val="1"/>
      <w:marLeft w:val="0"/>
      <w:marRight w:val="0"/>
      <w:marTop w:val="0"/>
      <w:marBottom w:val="0"/>
      <w:divBdr>
        <w:top w:val="none" w:sz="0" w:space="0" w:color="auto"/>
        <w:left w:val="none" w:sz="0" w:space="0" w:color="auto"/>
        <w:bottom w:val="none" w:sz="0" w:space="0" w:color="auto"/>
        <w:right w:val="none" w:sz="0" w:space="0" w:color="auto"/>
      </w:divBdr>
    </w:div>
    <w:div w:id="906960601">
      <w:bodyDiv w:val="1"/>
      <w:marLeft w:val="0"/>
      <w:marRight w:val="0"/>
      <w:marTop w:val="0"/>
      <w:marBottom w:val="0"/>
      <w:divBdr>
        <w:top w:val="none" w:sz="0" w:space="0" w:color="auto"/>
        <w:left w:val="none" w:sz="0" w:space="0" w:color="auto"/>
        <w:bottom w:val="none" w:sz="0" w:space="0" w:color="auto"/>
        <w:right w:val="none" w:sz="0" w:space="0" w:color="auto"/>
      </w:divBdr>
      <w:divsChild>
        <w:div w:id="212815749">
          <w:marLeft w:val="547"/>
          <w:marRight w:val="0"/>
          <w:marTop w:val="0"/>
          <w:marBottom w:val="0"/>
          <w:divBdr>
            <w:top w:val="none" w:sz="0" w:space="0" w:color="auto"/>
            <w:left w:val="none" w:sz="0" w:space="0" w:color="auto"/>
            <w:bottom w:val="none" w:sz="0" w:space="0" w:color="auto"/>
            <w:right w:val="none" w:sz="0" w:space="0" w:color="auto"/>
          </w:divBdr>
        </w:div>
      </w:divsChild>
    </w:div>
    <w:div w:id="922833136">
      <w:bodyDiv w:val="1"/>
      <w:marLeft w:val="0"/>
      <w:marRight w:val="0"/>
      <w:marTop w:val="0"/>
      <w:marBottom w:val="0"/>
      <w:divBdr>
        <w:top w:val="none" w:sz="0" w:space="0" w:color="auto"/>
        <w:left w:val="none" w:sz="0" w:space="0" w:color="auto"/>
        <w:bottom w:val="none" w:sz="0" w:space="0" w:color="auto"/>
        <w:right w:val="none" w:sz="0" w:space="0" w:color="auto"/>
      </w:divBdr>
    </w:div>
    <w:div w:id="933128189">
      <w:bodyDiv w:val="1"/>
      <w:marLeft w:val="0"/>
      <w:marRight w:val="0"/>
      <w:marTop w:val="0"/>
      <w:marBottom w:val="0"/>
      <w:divBdr>
        <w:top w:val="none" w:sz="0" w:space="0" w:color="auto"/>
        <w:left w:val="none" w:sz="0" w:space="0" w:color="auto"/>
        <w:bottom w:val="none" w:sz="0" w:space="0" w:color="auto"/>
        <w:right w:val="none" w:sz="0" w:space="0" w:color="auto"/>
      </w:divBdr>
    </w:div>
    <w:div w:id="942037179">
      <w:bodyDiv w:val="1"/>
      <w:marLeft w:val="0"/>
      <w:marRight w:val="0"/>
      <w:marTop w:val="0"/>
      <w:marBottom w:val="0"/>
      <w:divBdr>
        <w:top w:val="none" w:sz="0" w:space="0" w:color="auto"/>
        <w:left w:val="none" w:sz="0" w:space="0" w:color="auto"/>
        <w:bottom w:val="none" w:sz="0" w:space="0" w:color="auto"/>
        <w:right w:val="none" w:sz="0" w:space="0" w:color="auto"/>
      </w:divBdr>
    </w:div>
    <w:div w:id="990328103">
      <w:bodyDiv w:val="1"/>
      <w:marLeft w:val="0"/>
      <w:marRight w:val="0"/>
      <w:marTop w:val="0"/>
      <w:marBottom w:val="0"/>
      <w:divBdr>
        <w:top w:val="none" w:sz="0" w:space="0" w:color="auto"/>
        <w:left w:val="none" w:sz="0" w:space="0" w:color="auto"/>
        <w:bottom w:val="none" w:sz="0" w:space="0" w:color="auto"/>
        <w:right w:val="none" w:sz="0" w:space="0" w:color="auto"/>
      </w:divBdr>
    </w:div>
    <w:div w:id="991325494">
      <w:bodyDiv w:val="1"/>
      <w:marLeft w:val="0"/>
      <w:marRight w:val="0"/>
      <w:marTop w:val="0"/>
      <w:marBottom w:val="0"/>
      <w:divBdr>
        <w:top w:val="none" w:sz="0" w:space="0" w:color="auto"/>
        <w:left w:val="none" w:sz="0" w:space="0" w:color="auto"/>
        <w:bottom w:val="none" w:sz="0" w:space="0" w:color="auto"/>
        <w:right w:val="none" w:sz="0" w:space="0" w:color="auto"/>
      </w:divBdr>
    </w:div>
    <w:div w:id="997928342">
      <w:bodyDiv w:val="1"/>
      <w:marLeft w:val="0"/>
      <w:marRight w:val="0"/>
      <w:marTop w:val="0"/>
      <w:marBottom w:val="0"/>
      <w:divBdr>
        <w:top w:val="none" w:sz="0" w:space="0" w:color="auto"/>
        <w:left w:val="none" w:sz="0" w:space="0" w:color="auto"/>
        <w:bottom w:val="none" w:sz="0" w:space="0" w:color="auto"/>
        <w:right w:val="none" w:sz="0" w:space="0" w:color="auto"/>
      </w:divBdr>
    </w:div>
    <w:div w:id="1008629895">
      <w:bodyDiv w:val="1"/>
      <w:marLeft w:val="0"/>
      <w:marRight w:val="0"/>
      <w:marTop w:val="0"/>
      <w:marBottom w:val="0"/>
      <w:divBdr>
        <w:top w:val="none" w:sz="0" w:space="0" w:color="auto"/>
        <w:left w:val="none" w:sz="0" w:space="0" w:color="auto"/>
        <w:bottom w:val="none" w:sz="0" w:space="0" w:color="auto"/>
        <w:right w:val="none" w:sz="0" w:space="0" w:color="auto"/>
      </w:divBdr>
    </w:div>
    <w:div w:id="1022708402">
      <w:bodyDiv w:val="1"/>
      <w:marLeft w:val="0"/>
      <w:marRight w:val="0"/>
      <w:marTop w:val="0"/>
      <w:marBottom w:val="0"/>
      <w:divBdr>
        <w:top w:val="none" w:sz="0" w:space="0" w:color="auto"/>
        <w:left w:val="none" w:sz="0" w:space="0" w:color="auto"/>
        <w:bottom w:val="none" w:sz="0" w:space="0" w:color="auto"/>
        <w:right w:val="none" w:sz="0" w:space="0" w:color="auto"/>
      </w:divBdr>
      <w:divsChild>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 w:id="1058239444">
      <w:bodyDiv w:val="1"/>
      <w:marLeft w:val="0"/>
      <w:marRight w:val="0"/>
      <w:marTop w:val="0"/>
      <w:marBottom w:val="0"/>
      <w:divBdr>
        <w:top w:val="none" w:sz="0" w:space="0" w:color="auto"/>
        <w:left w:val="none" w:sz="0" w:space="0" w:color="auto"/>
        <w:bottom w:val="none" w:sz="0" w:space="0" w:color="auto"/>
        <w:right w:val="none" w:sz="0" w:space="0" w:color="auto"/>
      </w:divBdr>
    </w:div>
    <w:div w:id="1066688860">
      <w:bodyDiv w:val="1"/>
      <w:marLeft w:val="0"/>
      <w:marRight w:val="0"/>
      <w:marTop w:val="0"/>
      <w:marBottom w:val="0"/>
      <w:divBdr>
        <w:top w:val="none" w:sz="0" w:space="0" w:color="auto"/>
        <w:left w:val="none" w:sz="0" w:space="0" w:color="auto"/>
        <w:bottom w:val="none" w:sz="0" w:space="0" w:color="auto"/>
        <w:right w:val="none" w:sz="0" w:space="0" w:color="auto"/>
      </w:divBdr>
    </w:div>
    <w:div w:id="1083381920">
      <w:bodyDiv w:val="1"/>
      <w:marLeft w:val="0"/>
      <w:marRight w:val="0"/>
      <w:marTop w:val="0"/>
      <w:marBottom w:val="0"/>
      <w:divBdr>
        <w:top w:val="none" w:sz="0" w:space="0" w:color="auto"/>
        <w:left w:val="none" w:sz="0" w:space="0" w:color="auto"/>
        <w:bottom w:val="none" w:sz="0" w:space="0" w:color="auto"/>
        <w:right w:val="none" w:sz="0" w:space="0" w:color="auto"/>
      </w:divBdr>
    </w:div>
    <w:div w:id="1084228984">
      <w:bodyDiv w:val="1"/>
      <w:marLeft w:val="0"/>
      <w:marRight w:val="0"/>
      <w:marTop w:val="0"/>
      <w:marBottom w:val="0"/>
      <w:divBdr>
        <w:top w:val="none" w:sz="0" w:space="0" w:color="auto"/>
        <w:left w:val="none" w:sz="0" w:space="0" w:color="auto"/>
        <w:bottom w:val="none" w:sz="0" w:space="0" w:color="auto"/>
        <w:right w:val="none" w:sz="0" w:space="0" w:color="auto"/>
      </w:divBdr>
    </w:div>
    <w:div w:id="1104420246">
      <w:bodyDiv w:val="1"/>
      <w:marLeft w:val="0"/>
      <w:marRight w:val="0"/>
      <w:marTop w:val="0"/>
      <w:marBottom w:val="0"/>
      <w:divBdr>
        <w:top w:val="none" w:sz="0" w:space="0" w:color="auto"/>
        <w:left w:val="none" w:sz="0" w:space="0" w:color="auto"/>
        <w:bottom w:val="none" w:sz="0" w:space="0" w:color="auto"/>
        <w:right w:val="none" w:sz="0" w:space="0" w:color="auto"/>
      </w:divBdr>
    </w:div>
    <w:div w:id="1109350615">
      <w:bodyDiv w:val="1"/>
      <w:marLeft w:val="0"/>
      <w:marRight w:val="0"/>
      <w:marTop w:val="0"/>
      <w:marBottom w:val="0"/>
      <w:divBdr>
        <w:top w:val="none" w:sz="0" w:space="0" w:color="auto"/>
        <w:left w:val="none" w:sz="0" w:space="0" w:color="auto"/>
        <w:bottom w:val="none" w:sz="0" w:space="0" w:color="auto"/>
        <w:right w:val="none" w:sz="0" w:space="0" w:color="auto"/>
      </w:divBdr>
    </w:div>
    <w:div w:id="1115372684">
      <w:bodyDiv w:val="1"/>
      <w:marLeft w:val="0"/>
      <w:marRight w:val="0"/>
      <w:marTop w:val="0"/>
      <w:marBottom w:val="0"/>
      <w:divBdr>
        <w:top w:val="none" w:sz="0" w:space="0" w:color="auto"/>
        <w:left w:val="none" w:sz="0" w:space="0" w:color="auto"/>
        <w:bottom w:val="none" w:sz="0" w:space="0" w:color="auto"/>
        <w:right w:val="none" w:sz="0" w:space="0" w:color="auto"/>
      </w:divBdr>
    </w:div>
    <w:div w:id="1156218066">
      <w:bodyDiv w:val="1"/>
      <w:marLeft w:val="0"/>
      <w:marRight w:val="0"/>
      <w:marTop w:val="0"/>
      <w:marBottom w:val="0"/>
      <w:divBdr>
        <w:top w:val="none" w:sz="0" w:space="0" w:color="auto"/>
        <w:left w:val="none" w:sz="0" w:space="0" w:color="auto"/>
        <w:bottom w:val="none" w:sz="0" w:space="0" w:color="auto"/>
        <w:right w:val="none" w:sz="0" w:space="0" w:color="auto"/>
      </w:divBdr>
    </w:div>
    <w:div w:id="1162967059">
      <w:bodyDiv w:val="1"/>
      <w:marLeft w:val="0"/>
      <w:marRight w:val="0"/>
      <w:marTop w:val="0"/>
      <w:marBottom w:val="0"/>
      <w:divBdr>
        <w:top w:val="none" w:sz="0" w:space="0" w:color="auto"/>
        <w:left w:val="none" w:sz="0" w:space="0" w:color="auto"/>
        <w:bottom w:val="none" w:sz="0" w:space="0" w:color="auto"/>
        <w:right w:val="none" w:sz="0" w:space="0" w:color="auto"/>
      </w:divBdr>
    </w:div>
    <w:div w:id="1231694819">
      <w:bodyDiv w:val="1"/>
      <w:marLeft w:val="0"/>
      <w:marRight w:val="0"/>
      <w:marTop w:val="0"/>
      <w:marBottom w:val="0"/>
      <w:divBdr>
        <w:top w:val="none" w:sz="0" w:space="0" w:color="auto"/>
        <w:left w:val="none" w:sz="0" w:space="0" w:color="auto"/>
        <w:bottom w:val="none" w:sz="0" w:space="0" w:color="auto"/>
        <w:right w:val="none" w:sz="0" w:space="0" w:color="auto"/>
      </w:divBdr>
    </w:div>
    <w:div w:id="1335303689">
      <w:bodyDiv w:val="1"/>
      <w:marLeft w:val="0"/>
      <w:marRight w:val="0"/>
      <w:marTop w:val="0"/>
      <w:marBottom w:val="0"/>
      <w:divBdr>
        <w:top w:val="none" w:sz="0" w:space="0" w:color="auto"/>
        <w:left w:val="none" w:sz="0" w:space="0" w:color="auto"/>
        <w:bottom w:val="none" w:sz="0" w:space="0" w:color="auto"/>
        <w:right w:val="none" w:sz="0" w:space="0" w:color="auto"/>
      </w:divBdr>
    </w:div>
    <w:div w:id="1355112113">
      <w:bodyDiv w:val="1"/>
      <w:marLeft w:val="0"/>
      <w:marRight w:val="0"/>
      <w:marTop w:val="0"/>
      <w:marBottom w:val="0"/>
      <w:divBdr>
        <w:top w:val="none" w:sz="0" w:space="0" w:color="auto"/>
        <w:left w:val="none" w:sz="0" w:space="0" w:color="auto"/>
        <w:bottom w:val="none" w:sz="0" w:space="0" w:color="auto"/>
        <w:right w:val="none" w:sz="0" w:space="0" w:color="auto"/>
      </w:divBdr>
    </w:div>
    <w:div w:id="1373963091">
      <w:bodyDiv w:val="1"/>
      <w:marLeft w:val="0"/>
      <w:marRight w:val="0"/>
      <w:marTop w:val="0"/>
      <w:marBottom w:val="0"/>
      <w:divBdr>
        <w:top w:val="none" w:sz="0" w:space="0" w:color="auto"/>
        <w:left w:val="none" w:sz="0" w:space="0" w:color="auto"/>
        <w:bottom w:val="none" w:sz="0" w:space="0" w:color="auto"/>
        <w:right w:val="none" w:sz="0" w:space="0" w:color="auto"/>
      </w:divBdr>
    </w:div>
    <w:div w:id="1384676980">
      <w:bodyDiv w:val="1"/>
      <w:marLeft w:val="0"/>
      <w:marRight w:val="0"/>
      <w:marTop w:val="0"/>
      <w:marBottom w:val="0"/>
      <w:divBdr>
        <w:top w:val="none" w:sz="0" w:space="0" w:color="auto"/>
        <w:left w:val="none" w:sz="0" w:space="0" w:color="auto"/>
        <w:bottom w:val="none" w:sz="0" w:space="0" w:color="auto"/>
        <w:right w:val="none" w:sz="0" w:space="0" w:color="auto"/>
      </w:divBdr>
    </w:div>
    <w:div w:id="1388383262">
      <w:bodyDiv w:val="1"/>
      <w:marLeft w:val="0"/>
      <w:marRight w:val="0"/>
      <w:marTop w:val="0"/>
      <w:marBottom w:val="0"/>
      <w:divBdr>
        <w:top w:val="none" w:sz="0" w:space="0" w:color="auto"/>
        <w:left w:val="none" w:sz="0" w:space="0" w:color="auto"/>
        <w:bottom w:val="none" w:sz="0" w:space="0" w:color="auto"/>
        <w:right w:val="none" w:sz="0" w:space="0" w:color="auto"/>
      </w:divBdr>
    </w:div>
    <w:div w:id="1394507108">
      <w:bodyDiv w:val="1"/>
      <w:marLeft w:val="0"/>
      <w:marRight w:val="0"/>
      <w:marTop w:val="0"/>
      <w:marBottom w:val="0"/>
      <w:divBdr>
        <w:top w:val="none" w:sz="0" w:space="0" w:color="auto"/>
        <w:left w:val="none" w:sz="0" w:space="0" w:color="auto"/>
        <w:bottom w:val="none" w:sz="0" w:space="0" w:color="auto"/>
        <w:right w:val="none" w:sz="0" w:space="0" w:color="auto"/>
      </w:divBdr>
    </w:div>
    <w:div w:id="1416054575">
      <w:bodyDiv w:val="1"/>
      <w:marLeft w:val="0"/>
      <w:marRight w:val="0"/>
      <w:marTop w:val="0"/>
      <w:marBottom w:val="0"/>
      <w:divBdr>
        <w:top w:val="none" w:sz="0" w:space="0" w:color="auto"/>
        <w:left w:val="none" w:sz="0" w:space="0" w:color="auto"/>
        <w:bottom w:val="none" w:sz="0" w:space="0" w:color="auto"/>
        <w:right w:val="none" w:sz="0" w:space="0" w:color="auto"/>
      </w:divBdr>
    </w:div>
    <w:div w:id="1417020509">
      <w:bodyDiv w:val="1"/>
      <w:marLeft w:val="0"/>
      <w:marRight w:val="0"/>
      <w:marTop w:val="0"/>
      <w:marBottom w:val="0"/>
      <w:divBdr>
        <w:top w:val="none" w:sz="0" w:space="0" w:color="auto"/>
        <w:left w:val="none" w:sz="0" w:space="0" w:color="auto"/>
        <w:bottom w:val="none" w:sz="0" w:space="0" w:color="auto"/>
        <w:right w:val="none" w:sz="0" w:space="0" w:color="auto"/>
      </w:divBdr>
    </w:div>
    <w:div w:id="1421491379">
      <w:bodyDiv w:val="1"/>
      <w:marLeft w:val="0"/>
      <w:marRight w:val="0"/>
      <w:marTop w:val="0"/>
      <w:marBottom w:val="0"/>
      <w:divBdr>
        <w:top w:val="none" w:sz="0" w:space="0" w:color="auto"/>
        <w:left w:val="none" w:sz="0" w:space="0" w:color="auto"/>
        <w:bottom w:val="none" w:sz="0" w:space="0" w:color="auto"/>
        <w:right w:val="none" w:sz="0" w:space="0" w:color="auto"/>
      </w:divBdr>
    </w:div>
    <w:div w:id="1441299102">
      <w:bodyDiv w:val="1"/>
      <w:marLeft w:val="0"/>
      <w:marRight w:val="0"/>
      <w:marTop w:val="0"/>
      <w:marBottom w:val="0"/>
      <w:divBdr>
        <w:top w:val="none" w:sz="0" w:space="0" w:color="auto"/>
        <w:left w:val="none" w:sz="0" w:space="0" w:color="auto"/>
        <w:bottom w:val="none" w:sz="0" w:space="0" w:color="auto"/>
        <w:right w:val="none" w:sz="0" w:space="0" w:color="auto"/>
      </w:divBdr>
    </w:div>
    <w:div w:id="1441872596">
      <w:bodyDiv w:val="1"/>
      <w:marLeft w:val="0"/>
      <w:marRight w:val="0"/>
      <w:marTop w:val="0"/>
      <w:marBottom w:val="0"/>
      <w:divBdr>
        <w:top w:val="none" w:sz="0" w:space="0" w:color="auto"/>
        <w:left w:val="none" w:sz="0" w:space="0" w:color="auto"/>
        <w:bottom w:val="none" w:sz="0" w:space="0" w:color="auto"/>
        <w:right w:val="none" w:sz="0" w:space="0" w:color="auto"/>
      </w:divBdr>
    </w:div>
    <w:div w:id="1468934970">
      <w:bodyDiv w:val="1"/>
      <w:marLeft w:val="0"/>
      <w:marRight w:val="0"/>
      <w:marTop w:val="0"/>
      <w:marBottom w:val="0"/>
      <w:divBdr>
        <w:top w:val="none" w:sz="0" w:space="0" w:color="auto"/>
        <w:left w:val="none" w:sz="0" w:space="0" w:color="auto"/>
        <w:bottom w:val="none" w:sz="0" w:space="0" w:color="auto"/>
        <w:right w:val="none" w:sz="0" w:space="0" w:color="auto"/>
      </w:divBdr>
      <w:divsChild>
        <w:div w:id="1373919123">
          <w:marLeft w:val="0"/>
          <w:marRight w:val="0"/>
          <w:marTop w:val="0"/>
          <w:marBottom w:val="0"/>
          <w:divBdr>
            <w:top w:val="none" w:sz="0" w:space="0" w:color="auto"/>
            <w:left w:val="none" w:sz="0" w:space="0" w:color="auto"/>
            <w:bottom w:val="none" w:sz="0" w:space="0" w:color="auto"/>
            <w:right w:val="none" w:sz="0" w:space="0" w:color="auto"/>
          </w:divBdr>
          <w:divsChild>
            <w:div w:id="1092168852">
              <w:marLeft w:val="0"/>
              <w:marRight w:val="0"/>
              <w:marTop w:val="0"/>
              <w:marBottom w:val="0"/>
              <w:divBdr>
                <w:top w:val="none" w:sz="0" w:space="0" w:color="auto"/>
                <w:left w:val="none" w:sz="0" w:space="0" w:color="auto"/>
                <w:bottom w:val="none" w:sz="0" w:space="0" w:color="auto"/>
                <w:right w:val="none" w:sz="0" w:space="0" w:color="auto"/>
              </w:divBdr>
              <w:divsChild>
                <w:div w:id="7190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27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99662038">
      <w:bodyDiv w:val="1"/>
      <w:marLeft w:val="0"/>
      <w:marRight w:val="0"/>
      <w:marTop w:val="0"/>
      <w:marBottom w:val="0"/>
      <w:divBdr>
        <w:top w:val="none" w:sz="0" w:space="0" w:color="auto"/>
        <w:left w:val="none" w:sz="0" w:space="0" w:color="auto"/>
        <w:bottom w:val="none" w:sz="0" w:space="0" w:color="auto"/>
        <w:right w:val="none" w:sz="0" w:space="0" w:color="auto"/>
      </w:divBdr>
    </w:div>
    <w:div w:id="1503933737">
      <w:bodyDiv w:val="1"/>
      <w:marLeft w:val="0"/>
      <w:marRight w:val="0"/>
      <w:marTop w:val="0"/>
      <w:marBottom w:val="0"/>
      <w:divBdr>
        <w:top w:val="none" w:sz="0" w:space="0" w:color="auto"/>
        <w:left w:val="none" w:sz="0" w:space="0" w:color="auto"/>
        <w:bottom w:val="none" w:sz="0" w:space="0" w:color="auto"/>
        <w:right w:val="none" w:sz="0" w:space="0" w:color="auto"/>
      </w:divBdr>
    </w:div>
    <w:div w:id="1526940171">
      <w:bodyDiv w:val="1"/>
      <w:marLeft w:val="0"/>
      <w:marRight w:val="0"/>
      <w:marTop w:val="0"/>
      <w:marBottom w:val="0"/>
      <w:divBdr>
        <w:top w:val="none" w:sz="0" w:space="0" w:color="auto"/>
        <w:left w:val="none" w:sz="0" w:space="0" w:color="auto"/>
        <w:bottom w:val="none" w:sz="0" w:space="0" w:color="auto"/>
        <w:right w:val="none" w:sz="0" w:space="0" w:color="auto"/>
      </w:divBdr>
    </w:div>
    <w:div w:id="1527060519">
      <w:bodyDiv w:val="1"/>
      <w:marLeft w:val="0"/>
      <w:marRight w:val="0"/>
      <w:marTop w:val="0"/>
      <w:marBottom w:val="0"/>
      <w:divBdr>
        <w:top w:val="none" w:sz="0" w:space="0" w:color="auto"/>
        <w:left w:val="none" w:sz="0" w:space="0" w:color="auto"/>
        <w:bottom w:val="none" w:sz="0" w:space="0" w:color="auto"/>
        <w:right w:val="none" w:sz="0" w:space="0" w:color="auto"/>
      </w:divBdr>
    </w:div>
    <w:div w:id="1531067140">
      <w:bodyDiv w:val="1"/>
      <w:marLeft w:val="0"/>
      <w:marRight w:val="0"/>
      <w:marTop w:val="0"/>
      <w:marBottom w:val="0"/>
      <w:divBdr>
        <w:top w:val="none" w:sz="0" w:space="0" w:color="auto"/>
        <w:left w:val="none" w:sz="0" w:space="0" w:color="auto"/>
        <w:bottom w:val="none" w:sz="0" w:space="0" w:color="auto"/>
        <w:right w:val="none" w:sz="0" w:space="0" w:color="auto"/>
      </w:divBdr>
    </w:div>
    <w:div w:id="1540783450">
      <w:bodyDiv w:val="1"/>
      <w:marLeft w:val="0"/>
      <w:marRight w:val="0"/>
      <w:marTop w:val="0"/>
      <w:marBottom w:val="0"/>
      <w:divBdr>
        <w:top w:val="none" w:sz="0" w:space="0" w:color="auto"/>
        <w:left w:val="none" w:sz="0" w:space="0" w:color="auto"/>
        <w:bottom w:val="none" w:sz="0" w:space="0" w:color="auto"/>
        <w:right w:val="none" w:sz="0" w:space="0" w:color="auto"/>
      </w:divBdr>
    </w:div>
    <w:div w:id="1548493109">
      <w:bodyDiv w:val="1"/>
      <w:marLeft w:val="0"/>
      <w:marRight w:val="0"/>
      <w:marTop w:val="0"/>
      <w:marBottom w:val="0"/>
      <w:divBdr>
        <w:top w:val="none" w:sz="0" w:space="0" w:color="auto"/>
        <w:left w:val="none" w:sz="0" w:space="0" w:color="auto"/>
        <w:bottom w:val="none" w:sz="0" w:space="0" w:color="auto"/>
        <w:right w:val="none" w:sz="0" w:space="0" w:color="auto"/>
      </w:divBdr>
    </w:div>
    <w:div w:id="1550844010">
      <w:bodyDiv w:val="1"/>
      <w:marLeft w:val="0"/>
      <w:marRight w:val="0"/>
      <w:marTop w:val="0"/>
      <w:marBottom w:val="0"/>
      <w:divBdr>
        <w:top w:val="none" w:sz="0" w:space="0" w:color="auto"/>
        <w:left w:val="none" w:sz="0" w:space="0" w:color="auto"/>
        <w:bottom w:val="none" w:sz="0" w:space="0" w:color="auto"/>
        <w:right w:val="none" w:sz="0" w:space="0" w:color="auto"/>
      </w:divBdr>
    </w:div>
    <w:div w:id="1585726667">
      <w:bodyDiv w:val="1"/>
      <w:marLeft w:val="0"/>
      <w:marRight w:val="0"/>
      <w:marTop w:val="0"/>
      <w:marBottom w:val="0"/>
      <w:divBdr>
        <w:top w:val="none" w:sz="0" w:space="0" w:color="auto"/>
        <w:left w:val="none" w:sz="0" w:space="0" w:color="auto"/>
        <w:bottom w:val="none" w:sz="0" w:space="0" w:color="auto"/>
        <w:right w:val="none" w:sz="0" w:space="0" w:color="auto"/>
      </w:divBdr>
      <w:divsChild>
        <w:div w:id="222176343">
          <w:marLeft w:val="0"/>
          <w:marRight w:val="0"/>
          <w:marTop w:val="120"/>
          <w:marBottom w:val="0"/>
          <w:divBdr>
            <w:top w:val="none" w:sz="0" w:space="0" w:color="auto"/>
            <w:left w:val="none" w:sz="0" w:space="0" w:color="auto"/>
            <w:bottom w:val="none" w:sz="0" w:space="0" w:color="auto"/>
            <w:right w:val="none" w:sz="0" w:space="0" w:color="auto"/>
          </w:divBdr>
        </w:div>
        <w:div w:id="548224969">
          <w:marLeft w:val="0"/>
          <w:marRight w:val="0"/>
          <w:marTop w:val="120"/>
          <w:marBottom w:val="0"/>
          <w:divBdr>
            <w:top w:val="none" w:sz="0" w:space="0" w:color="auto"/>
            <w:left w:val="none" w:sz="0" w:space="0" w:color="auto"/>
            <w:bottom w:val="none" w:sz="0" w:space="0" w:color="auto"/>
            <w:right w:val="none" w:sz="0" w:space="0" w:color="auto"/>
          </w:divBdr>
        </w:div>
        <w:div w:id="197158588">
          <w:marLeft w:val="0"/>
          <w:marRight w:val="0"/>
          <w:marTop w:val="120"/>
          <w:marBottom w:val="0"/>
          <w:divBdr>
            <w:top w:val="none" w:sz="0" w:space="0" w:color="auto"/>
            <w:left w:val="none" w:sz="0" w:space="0" w:color="auto"/>
            <w:bottom w:val="none" w:sz="0" w:space="0" w:color="auto"/>
            <w:right w:val="none" w:sz="0" w:space="0" w:color="auto"/>
          </w:divBdr>
        </w:div>
      </w:divsChild>
    </w:div>
    <w:div w:id="1625305734">
      <w:bodyDiv w:val="1"/>
      <w:marLeft w:val="0"/>
      <w:marRight w:val="0"/>
      <w:marTop w:val="0"/>
      <w:marBottom w:val="0"/>
      <w:divBdr>
        <w:top w:val="none" w:sz="0" w:space="0" w:color="auto"/>
        <w:left w:val="none" w:sz="0" w:space="0" w:color="auto"/>
        <w:bottom w:val="none" w:sz="0" w:space="0" w:color="auto"/>
        <w:right w:val="none" w:sz="0" w:space="0" w:color="auto"/>
      </w:divBdr>
    </w:div>
    <w:div w:id="1652248856">
      <w:bodyDiv w:val="1"/>
      <w:marLeft w:val="0"/>
      <w:marRight w:val="0"/>
      <w:marTop w:val="0"/>
      <w:marBottom w:val="0"/>
      <w:divBdr>
        <w:top w:val="none" w:sz="0" w:space="0" w:color="auto"/>
        <w:left w:val="none" w:sz="0" w:space="0" w:color="auto"/>
        <w:bottom w:val="none" w:sz="0" w:space="0" w:color="auto"/>
        <w:right w:val="none" w:sz="0" w:space="0" w:color="auto"/>
      </w:divBdr>
    </w:div>
    <w:div w:id="1675722567">
      <w:bodyDiv w:val="1"/>
      <w:marLeft w:val="0"/>
      <w:marRight w:val="0"/>
      <w:marTop w:val="0"/>
      <w:marBottom w:val="0"/>
      <w:divBdr>
        <w:top w:val="none" w:sz="0" w:space="0" w:color="auto"/>
        <w:left w:val="none" w:sz="0" w:space="0" w:color="auto"/>
        <w:bottom w:val="none" w:sz="0" w:space="0" w:color="auto"/>
        <w:right w:val="none" w:sz="0" w:space="0" w:color="auto"/>
      </w:divBdr>
    </w:div>
    <w:div w:id="1679042439">
      <w:bodyDiv w:val="1"/>
      <w:marLeft w:val="0"/>
      <w:marRight w:val="0"/>
      <w:marTop w:val="0"/>
      <w:marBottom w:val="0"/>
      <w:divBdr>
        <w:top w:val="none" w:sz="0" w:space="0" w:color="auto"/>
        <w:left w:val="none" w:sz="0" w:space="0" w:color="auto"/>
        <w:bottom w:val="none" w:sz="0" w:space="0" w:color="auto"/>
        <w:right w:val="none" w:sz="0" w:space="0" w:color="auto"/>
      </w:divBdr>
    </w:div>
    <w:div w:id="1682193976">
      <w:bodyDiv w:val="1"/>
      <w:marLeft w:val="0"/>
      <w:marRight w:val="0"/>
      <w:marTop w:val="0"/>
      <w:marBottom w:val="0"/>
      <w:divBdr>
        <w:top w:val="none" w:sz="0" w:space="0" w:color="auto"/>
        <w:left w:val="none" w:sz="0" w:space="0" w:color="auto"/>
        <w:bottom w:val="none" w:sz="0" w:space="0" w:color="auto"/>
        <w:right w:val="none" w:sz="0" w:space="0" w:color="auto"/>
      </w:divBdr>
    </w:div>
    <w:div w:id="1688554832">
      <w:bodyDiv w:val="1"/>
      <w:marLeft w:val="0"/>
      <w:marRight w:val="0"/>
      <w:marTop w:val="0"/>
      <w:marBottom w:val="0"/>
      <w:divBdr>
        <w:top w:val="none" w:sz="0" w:space="0" w:color="auto"/>
        <w:left w:val="none" w:sz="0" w:space="0" w:color="auto"/>
        <w:bottom w:val="none" w:sz="0" w:space="0" w:color="auto"/>
        <w:right w:val="none" w:sz="0" w:space="0" w:color="auto"/>
      </w:divBdr>
    </w:div>
    <w:div w:id="1693724612">
      <w:bodyDiv w:val="1"/>
      <w:marLeft w:val="0"/>
      <w:marRight w:val="0"/>
      <w:marTop w:val="0"/>
      <w:marBottom w:val="0"/>
      <w:divBdr>
        <w:top w:val="none" w:sz="0" w:space="0" w:color="auto"/>
        <w:left w:val="none" w:sz="0" w:space="0" w:color="auto"/>
        <w:bottom w:val="none" w:sz="0" w:space="0" w:color="auto"/>
        <w:right w:val="none" w:sz="0" w:space="0" w:color="auto"/>
      </w:divBdr>
    </w:div>
    <w:div w:id="1706715657">
      <w:bodyDiv w:val="1"/>
      <w:marLeft w:val="0"/>
      <w:marRight w:val="0"/>
      <w:marTop w:val="0"/>
      <w:marBottom w:val="0"/>
      <w:divBdr>
        <w:top w:val="none" w:sz="0" w:space="0" w:color="auto"/>
        <w:left w:val="none" w:sz="0" w:space="0" w:color="auto"/>
        <w:bottom w:val="none" w:sz="0" w:space="0" w:color="auto"/>
        <w:right w:val="none" w:sz="0" w:space="0" w:color="auto"/>
      </w:divBdr>
    </w:div>
    <w:div w:id="1716654766">
      <w:bodyDiv w:val="1"/>
      <w:marLeft w:val="0"/>
      <w:marRight w:val="0"/>
      <w:marTop w:val="0"/>
      <w:marBottom w:val="0"/>
      <w:divBdr>
        <w:top w:val="none" w:sz="0" w:space="0" w:color="auto"/>
        <w:left w:val="none" w:sz="0" w:space="0" w:color="auto"/>
        <w:bottom w:val="none" w:sz="0" w:space="0" w:color="auto"/>
        <w:right w:val="none" w:sz="0" w:space="0" w:color="auto"/>
      </w:divBdr>
    </w:div>
    <w:div w:id="1751147940">
      <w:bodyDiv w:val="1"/>
      <w:marLeft w:val="0"/>
      <w:marRight w:val="0"/>
      <w:marTop w:val="0"/>
      <w:marBottom w:val="0"/>
      <w:divBdr>
        <w:top w:val="none" w:sz="0" w:space="0" w:color="auto"/>
        <w:left w:val="none" w:sz="0" w:space="0" w:color="auto"/>
        <w:bottom w:val="none" w:sz="0" w:space="0" w:color="auto"/>
        <w:right w:val="none" w:sz="0" w:space="0" w:color="auto"/>
      </w:divBdr>
    </w:div>
    <w:div w:id="1753314211">
      <w:bodyDiv w:val="1"/>
      <w:marLeft w:val="0"/>
      <w:marRight w:val="0"/>
      <w:marTop w:val="0"/>
      <w:marBottom w:val="0"/>
      <w:divBdr>
        <w:top w:val="none" w:sz="0" w:space="0" w:color="auto"/>
        <w:left w:val="none" w:sz="0" w:space="0" w:color="auto"/>
        <w:bottom w:val="none" w:sz="0" w:space="0" w:color="auto"/>
        <w:right w:val="none" w:sz="0" w:space="0" w:color="auto"/>
      </w:divBdr>
    </w:div>
    <w:div w:id="1763716090">
      <w:bodyDiv w:val="1"/>
      <w:marLeft w:val="0"/>
      <w:marRight w:val="0"/>
      <w:marTop w:val="0"/>
      <w:marBottom w:val="0"/>
      <w:divBdr>
        <w:top w:val="none" w:sz="0" w:space="0" w:color="auto"/>
        <w:left w:val="none" w:sz="0" w:space="0" w:color="auto"/>
        <w:bottom w:val="none" w:sz="0" w:space="0" w:color="auto"/>
        <w:right w:val="none" w:sz="0" w:space="0" w:color="auto"/>
      </w:divBdr>
    </w:div>
    <w:div w:id="1783380151">
      <w:bodyDiv w:val="1"/>
      <w:marLeft w:val="0"/>
      <w:marRight w:val="0"/>
      <w:marTop w:val="0"/>
      <w:marBottom w:val="0"/>
      <w:divBdr>
        <w:top w:val="none" w:sz="0" w:space="0" w:color="auto"/>
        <w:left w:val="none" w:sz="0" w:space="0" w:color="auto"/>
        <w:bottom w:val="none" w:sz="0" w:space="0" w:color="auto"/>
        <w:right w:val="none" w:sz="0" w:space="0" w:color="auto"/>
      </w:divBdr>
    </w:div>
    <w:div w:id="1816994413">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28592161">
      <w:bodyDiv w:val="1"/>
      <w:marLeft w:val="0"/>
      <w:marRight w:val="0"/>
      <w:marTop w:val="0"/>
      <w:marBottom w:val="0"/>
      <w:divBdr>
        <w:top w:val="none" w:sz="0" w:space="0" w:color="auto"/>
        <w:left w:val="none" w:sz="0" w:space="0" w:color="auto"/>
        <w:bottom w:val="none" w:sz="0" w:space="0" w:color="auto"/>
        <w:right w:val="none" w:sz="0" w:space="0" w:color="auto"/>
      </w:divBdr>
    </w:div>
    <w:div w:id="1877891195">
      <w:bodyDiv w:val="1"/>
      <w:marLeft w:val="0"/>
      <w:marRight w:val="0"/>
      <w:marTop w:val="0"/>
      <w:marBottom w:val="0"/>
      <w:divBdr>
        <w:top w:val="none" w:sz="0" w:space="0" w:color="auto"/>
        <w:left w:val="none" w:sz="0" w:space="0" w:color="auto"/>
        <w:bottom w:val="none" w:sz="0" w:space="0" w:color="auto"/>
        <w:right w:val="none" w:sz="0" w:space="0" w:color="auto"/>
      </w:divBdr>
    </w:div>
    <w:div w:id="1895196227">
      <w:bodyDiv w:val="1"/>
      <w:marLeft w:val="0"/>
      <w:marRight w:val="0"/>
      <w:marTop w:val="0"/>
      <w:marBottom w:val="0"/>
      <w:divBdr>
        <w:top w:val="none" w:sz="0" w:space="0" w:color="auto"/>
        <w:left w:val="none" w:sz="0" w:space="0" w:color="auto"/>
        <w:bottom w:val="none" w:sz="0" w:space="0" w:color="auto"/>
        <w:right w:val="none" w:sz="0" w:space="0" w:color="auto"/>
      </w:divBdr>
    </w:div>
    <w:div w:id="1916666608">
      <w:bodyDiv w:val="1"/>
      <w:marLeft w:val="0"/>
      <w:marRight w:val="0"/>
      <w:marTop w:val="0"/>
      <w:marBottom w:val="0"/>
      <w:divBdr>
        <w:top w:val="none" w:sz="0" w:space="0" w:color="auto"/>
        <w:left w:val="none" w:sz="0" w:space="0" w:color="auto"/>
        <w:bottom w:val="none" w:sz="0" w:space="0" w:color="auto"/>
        <w:right w:val="none" w:sz="0" w:space="0" w:color="auto"/>
      </w:divBdr>
    </w:div>
    <w:div w:id="1916863269">
      <w:bodyDiv w:val="1"/>
      <w:marLeft w:val="0"/>
      <w:marRight w:val="0"/>
      <w:marTop w:val="0"/>
      <w:marBottom w:val="0"/>
      <w:divBdr>
        <w:top w:val="none" w:sz="0" w:space="0" w:color="auto"/>
        <w:left w:val="none" w:sz="0" w:space="0" w:color="auto"/>
        <w:bottom w:val="none" w:sz="0" w:space="0" w:color="auto"/>
        <w:right w:val="none" w:sz="0" w:space="0" w:color="auto"/>
      </w:divBdr>
    </w:div>
    <w:div w:id="1919631027">
      <w:bodyDiv w:val="1"/>
      <w:marLeft w:val="0"/>
      <w:marRight w:val="0"/>
      <w:marTop w:val="0"/>
      <w:marBottom w:val="0"/>
      <w:divBdr>
        <w:top w:val="none" w:sz="0" w:space="0" w:color="auto"/>
        <w:left w:val="none" w:sz="0" w:space="0" w:color="auto"/>
        <w:bottom w:val="none" w:sz="0" w:space="0" w:color="auto"/>
        <w:right w:val="none" w:sz="0" w:space="0" w:color="auto"/>
      </w:divBdr>
    </w:div>
    <w:div w:id="1931309902">
      <w:bodyDiv w:val="1"/>
      <w:marLeft w:val="0"/>
      <w:marRight w:val="0"/>
      <w:marTop w:val="0"/>
      <w:marBottom w:val="0"/>
      <w:divBdr>
        <w:top w:val="none" w:sz="0" w:space="0" w:color="auto"/>
        <w:left w:val="none" w:sz="0" w:space="0" w:color="auto"/>
        <w:bottom w:val="none" w:sz="0" w:space="0" w:color="auto"/>
        <w:right w:val="none" w:sz="0" w:space="0" w:color="auto"/>
      </w:divBdr>
    </w:div>
    <w:div w:id="1938831015">
      <w:bodyDiv w:val="1"/>
      <w:marLeft w:val="0"/>
      <w:marRight w:val="0"/>
      <w:marTop w:val="0"/>
      <w:marBottom w:val="0"/>
      <w:divBdr>
        <w:top w:val="none" w:sz="0" w:space="0" w:color="auto"/>
        <w:left w:val="none" w:sz="0" w:space="0" w:color="auto"/>
        <w:bottom w:val="none" w:sz="0" w:space="0" w:color="auto"/>
        <w:right w:val="none" w:sz="0" w:space="0" w:color="auto"/>
      </w:divBdr>
    </w:div>
    <w:div w:id="1966933978">
      <w:bodyDiv w:val="1"/>
      <w:marLeft w:val="0"/>
      <w:marRight w:val="0"/>
      <w:marTop w:val="0"/>
      <w:marBottom w:val="0"/>
      <w:divBdr>
        <w:top w:val="none" w:sz="0" w:space="0" w:color="auto"/>
        <w:left w:val="none" w:sz="0" w:space="0" w:color="auto"/>
        <w:bottom w:val="none" w:sz="0" w:space="0" w:color="auto"/>
        <w:right w:val="none" w:sz="0" w:space="0" w:color="auto"/>
      </w:divBdr>
    </w:div>
    <w:div w:id="2004309394">
      <w:bodyDiv w:val="1"/>
      <w:marLeft w:val="0"/>
      <w:marRight w:val="0"/>
      <w:marTop w:val="0"/>
      <w:marBottom w:val="0"/>
      <w:divBdr>
        <w:top w:val="none" w:sz="0" w:space="0" w:color="auto"/>
        <w:left w:val="none" w:sz="0" w:space="0" w:color="auto"/>
        <w:bottom w:val="none" w:sz="0" w:space="0" w:color="auto"/>
        <w:right w:val="none" w:sz="0" w:space="0" w:color="auto"/>
      </w:divBdr>
    </w:div>
    <w:div w:id="2039499500">
      <w:bodyDiv w:val="1"/>
      <w:marLeft w:val="0"/>
      <w:marRight w:val="0"/>
      <w:marTop w:val="0"/>
      <w:marBottom w:val="0"/>
      <w:divBdr>
        <w:top w:val="none" w:sz="0" w:space="0" w:color="auto"/>
        <w:left w:val="none" w:sz="0" w:space="0" w:color="auto"/>
        <w:bottom w:val="none" w:sz="0" w:space="0" w:color="auto"/>
        <w:right w:val="none" w:sz="0" w:space="0" w:color="auto"/>
      </w:divBdr>
    </w:div>
    <w:div w:id="2048986495">
      <w:bodyDiv w:val="1"/>
      <w:marLeft w:val="0"/>
      <w:marRight w:val="0"/>
      <w:marTop w:val="0"/>
      <w:marBottom w:val="0"/>
      <w:divBdr>
        <w:top w:val="none" w:sz="0" w:space="0" w:color="auto"/>
        <w:left w:val="none" w:sz="0" w:space="0" w:color="auto"/>
        <w:bottom w:val="none" w:sz="0" w:space="0" w:color="auto"/>
        <w:right w:val="none" w:sz="0" w:space="0" w:color="auto"/>
      </w:divBdr>
    </w:div>
    <w:div w:id="2057898562">
      <w:bodyDiv w:val="1"/>
      <w:marLeft w:val="0"/>
      <w:marRight w:val="0"/>
      <w:marTop w:val="0"/>
      <w:marBottom w:val="0"/>
      <w:divBdr>
        <w:top w:val="none" w:sz="0" w:space="0" w:color="auto"/>
        <w:left w:val="none" w:sz="0" w:space="0" w:color="auto"/>
        <w:bottom w:val="none" w:sz="0" w:space="0" w:color="auto"/>
        <w:right w:val="none" w:sz="0" w:space="0" w:color="auto"/>
      </w:divBdr>
    </w:div>
    <w:div w:id="2062171161">
      <w:bodyDiv w:val="1"/>
      <w:marLeft w:val="0"/>
      <w:marRight w:val="0"/>
      <w:marTop w:val="0"/>
      <w:marBottom w:val="0"/>
      <w:divBdr>
        <w:top w:val="none" w:sz="0" w:space="0" w:color="auto"/>
        <w:left w:val="none" w:sz="0" w:space="0" w:color="auto"/>
        <w:bottom w:val="none" w:sz="0" w:space="0" w:color="auto"/>
        <w:right w:val="none" w:sz="0" w:space="0" w:color="auto"/>
      </w:divBdr>
    </w:div>
    <w:div w:id="2082292341">
      <w:bodyDiv w:val="1"/>
      <w:marLeft w:val="0"/>
      <w:marRight w:val="0"/>
      <w:marTop w:val="0"/>
      <w:marBottom w:val="0"/>
      <w:divBdr>
        <w:top w:val="none" w:sz="0" w:space="0" w:color="auto"/>
        <w:left w:val="none" w:sz="0" w:space="0" w:color="auto"/>
        <w:bottom w:val="none" w:sz="0" w:space="0" w:color="auto"/>
        <w:right w:val="none" w:sz="0" w:space="0" w:color="auto"/>
      </w:divBdr>
    </w:div>
    <w:div w:id="2083479608">
      <w:bodyDiv w:val="1"/>
      <w:marLeft w:val="0"/>
      <w:marRight w:val="0"/>
      <w:marTop w:val="0"/>
      <w:marBottom w:val="0"/>
      <w:divBdr>
        <w:top w:val="none" w:sz="0" w:space="0" w:color="auto"/>
        <w:left w:val="none" w:sz="0" w:space="0" w:color="auto"/>
        <w:bottom w:val="none" w:sz="0" w:space="0" w:color="auto"/>
        <w:right w:val="none" w:sz="0" w:space="0" w:color="auto"/>
      </w:divBdr>
    </w:div>
    <w:div w:id="2094231469">
      <w:bodyDiv w:val="1"/>
      <w:marLeft w:val="0"/>
      <w:marRight w:val="0"/>
      <w:marTop w:val="0"/>
      <w:marBottom w:val="0"/>
      <w:divBdr>
        <w:top w:val="none" w:sz="0" w:space="0" w:color="auto"/>
        <w:left w:val="none" w:sz="0" w:space="0" w:color="auto"/>
        <w:bottom w:val="none" w:sz="0" w:space="0" w:color="auto"/>
        <w:right w:val="none" w:sz="0" w:space="0" w:color="auto"/>
      </w:divBdr>
    </w:div>
    <w:div w:id="2094547082">
      <w:bodyDiv w:val="1"/>
      <w:marLeft w:val="0"/>
      <w:marRight w:val="0"/>
      <w:marTop w:val="0"/>
      <w:marBottom w:val="0"/>
      <w:divBdr>
        <w:top w:val="none" w:sz="0" w:space="0" w:color="auto"/>
        <w:left w:val="none" w:sz="0" w:space="0" w:color="auto"/>
        <w:bottom w:val="none" w:sz="0" w:space="0" w:color="auto"/>
        <w:right w:val="none" w:sz="0" w:space="0" w:color="auto"/>
      </w:divBdr>
    </w:div>
    <w:div w:id="2100708642">
      <w:bodyDiv w:val="1"/>
      <w:marLeft w:val="0"/>
      <w:marRight w:val="0"/>
      <w:marTop w:val="0"/>
      <w:marBottom w:val="0"/>
      <w:divBdr>
        <w:top w:val="none" w:sz="0" w:space="0" w:color="auto"/>
        <w:left w:val="none" w:sz="0" w:space="0" w:color="auto"/>
        <w:bottom w:val="none" w:sz="0" w:space="0" w:color="auto"/>
        <w:right w:val="none" w:sz="0" w:space="0" w:color="auto"/>
      </w:divBdr>
    </w:div>
    <w:div w:id="2115589791">
      <w:bodyDiv w:val="1"/>
      <w:marLeft w:val="0"/>
      <w:marRight w:val="0"/>
      <w:marTop w:val="0"/>
      <w:marBottom w:val="0"/>
      <w:divBdr>
        <w:top w:val="none" w:sz="0" w:space="0" w:color="auto"/>
        <w:left w:val="none" w:sz="0" w:space="0" w:color="auto"/>
        <w:bottom w:val="none" w:sz="0" w:space="0" w:color="auto"/>
        <w:right w:val="none" w:sz="0" w:space="0" w:color="auto"/>
      </w:divBdr>
    </w:div>
    <w:div w:id="2121681634">
      <w:bodyDiv w:val="1"/>
      <w:marLeft w:val="0"/>
      <w:marRight w:val="0"/>
      <w:marTop w:val="0"/>
      <w:marBottom w:val="0"/>
      <w:divBdr>
        <w:top w:val="none" w:sz="0" w:space="0" w:color="auto"/>
        <w:left w:val="none" w:sz="0" w:space="0" w:color="auto"/>
        <w:bottom w:val="none" w:sz="0" w:space="0" w:color="auto"/>
        <w:right w:val="none" w:sz="0" w:space="0" w:color="auto"/>
      </w:divBdr>
    </w:div>
    <w:div w:id="21308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7a7f165fe078f53e948066052683cca0">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3417299bc2108ba335943362b35f6869"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B4E9-5FAE-42AB-9234-C25979C92DC9}">
  <ds:schemaRefs>
    <ds:schemaRef ds:uri="http://schemas.microsoft.com/sharepoint/v3/contenttype/forms"/>
  </ds:schemaRefs>
</ds:datastoreItem>
</file>

<file path=customXml/itemProps2.xml><?xml version="1.0" encoding="utf-8"?>
<ds:datastoreItem xmlns:ds="http://schemas.openxmlformats.org/officeDocument/2006/customXml" ds:itemID="{2DE74991-E33E-4D72-80D3-48BA3A3B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8AC2E-B1EA-4048-BA2A-A0EF9A2D5B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8AB56-4102-4410-B948-4967CA1B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41384</Words>
  <Characters>235892</Characters>
  <Application>Microsoft Office Word</Application>
  <DocSecurity>0</DocSecurity>
  <Lines>1965</Lines>
  <Paragraphs>553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2018-06-06T03:20:00Z</dcterms:created>
  <dcterms:modified xsi:type="dcterms:W3CDTF">2018-06-07T08:54:00Z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